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1E" w:rsidRPr="00C601D3" w:rsidRDefault="008F2B1E" w:rsidP="008F2B1E">
      <w:pPr>
        <w:pStyle w:val="NoSpacing"/>
        <w:ind w:right="-142"/>
        <w:jc w:val="right"/>
        <w:rPr>
          <w:rFonts w:ascii="Times New Roman" w:hAnsi="Times New Roman"/>
          <w:sz w:val="24"/>
          <w:szCs w:val="24"/>
          <w:lang w:val="ro-RO"/>
        </w:rPr>
      </w:pPr>
      <w:r w:rsidRPr="00C601D3">
        <w:rPr>
          <w:rFonts w:ascii="Times New Roman" w:hAnsi="Times New Roman"/>
          <w:b/>
          <w:bCs/>
          <w:sz w:val="24"/>
          <w:szCs w:val="24"/>
          <w:lang w:val="ro-RO"/>
        </w:rPr>
        <w:t>Anexa nr.9</w:t>
      </w:r>
    </w:p>
    <w:p w:rsidR="008F2B1E" w:rsidRPr="008025B6" w:rsidRDefault="008F2B1E" w:rsidP="008F2B1E">
      <w:pPr>
        <w:pStyle w:val="NoSpacing"/>
        <w:ind w:right="-142"/>
        <w:jc w:val="right"/>
        <w:rPr>
          <w:rFonts w:ascii="Times New Roman" w:hAnsi="Times New Roman"/>
          <w:sz w:val="24"/>
          <w:szCs w:val="24"/>
          <w:lang w:val="ro-RO"/>
        </w:rPr>
      </w:pPr>
      <w:r w:rsidRPr="00C601D3">
        <w:rPr>
          <w:rFonts w:ascii="Times New Roman" w:hAnsi="Times New Roman"/>
          <w:sz w:val="24"/>
          <w:szCs w:val="24"/>
          <w:lang w:val="ro-RO"/>
        </w:rPr>
        <w:t xml:space="preserve">la </w:t>
      </w:r>
      <w:r w:rsidRPr="008025B6">
        <w:rPr>
          <w:rFonts w:ascii="Times New Roman" w:hAnsi="Times New Roman"/>
          <w:sz w:val="24"/>
          <w:szCs w:val="24"/>
          <w:lang w:val="ro-RO"/>
        </w:rPr>
        <w:t xml:space="preserve">Instrucţiunea privind etapele, termenele, modul </w:t>
      </w:r>
    </w:p>
    <w:p w:rsidR="008F2B1E" w:rsidRPr="008025B6" w:rsidRDefault="008F2B1E" w:rsidP="008F2B1E">
      <w:pPr>
        <w:pStyle w:val="NoSpacing"/>
        <w:ind w:right="-142"/>
        <w:jc w:val="right"/>
        <w:rPr>
          <w:rFonts w:ascii="Times New Roman" w:hAnsi="Times New Roman"/>
          <w:sz w:val="24"/>
          <w:szCs w:val="24"/>
          <w:lang w:val="ro-RO"/>
        </w:rPr>
      </w:pPr>
      <w:r w:rsidRPr="008025B6">
        <w:rPr>
          <w:rFonts w:ascii="Times New Roman" w:hAnsi="Times New Roman"/>
          <w:sz w:val="24"/>
          <w:szCs w:val="24"/>
          <w:lang w:val="ro-RO"/>
        </w:rPr>
        <w:t>şi procedurile de înregistrare a valorilor mobiliare</w:t>
      </w:r>
    </w:p>
    <w:p w:rsidR="008F2B1E" w:rsidRPr="00E42DD5" w:rsidRDefault="008F2B1E" w:rsidP="008F2B1E">
      <w:pPr>
        <w:pStyle w:val="NoSpacing"/>
        <w:jc w:val="both"/>
        <w:rPr>
          <w:rFonts w:ascii="Times New Roman" w:hAnsi="Times New Roman"/>
          <w:b/>
          <w:bCs/>
          <w:lang w:val="ro-RO"/>
        </w:rPr>
      </w:pPr>
    </w:p>
    <w:p w:rsidR="008F2B1E" w:rsidRPr="00E42DD5" w:rsidRDefault="008F2B1E" w:rsidP="008F2B1E">
      <w:pPr>
        <w:pStyle w:val="NoSpacing"/>
        <w:jc w:val="center"/>
        <w:rPr>
          <w:rFonts w:ascii="Times New Roman" w:hAnsi="Times New Roman"/>
          <w:b/>
          <w:sz w:val="24"/>
          <w:szCs w:val="24"/>
          <w:lang w:val="ro-RO"/>
        </w:rPr>
      </w:pPr>
      <w:r w:rsidRPr="00E42DD5">
        <w:rPr>
          <w:rFonts w:ascii="Times New Roman" w:hAnsi="Times New Roman"/>
          <w:b/>
          <w:sz w:val="24"/>
          <w:szCs w:val="24"/>
          <w:lang w:val="ro-RO"/>
        </w:rPr>
        <w:t>Informații minime necesare a fi incluse în Nota privind valorile mobiliare, în cazul ofertei publice de acțiuni</w:t>
      </w:r>
    </w:p>
    <w:p w:rsidR="008F2B1E" w:rsidRPr="00A053D8" w:rsidRDefault="008F2B1E" w:rsidP="008F2B1E">
      <w:pPr>
        <w:pStyle w:val="NoSpacing"/>
        <w:jc w:val="both"/>
        <w:rPr>
          <w:rFonts w:ascii="Times New Roman" w:hAnsi="Times New Roman"/>
          <w:b/>
          <w:sz w:val="24"/>
          <w:szCs w:val="24"/>
          <w:lang w:val="ro-RO"/>
        </w:rPr>
      </w:pPr>
    </w:p>
    <w:tbl>
      <w:tblPr>
        <w:tblW w:w="5418" w:type="pct"/>
        <w:tblInd w:w="-534" w:type="dxa"/>
        <w:tblBorders>
          <w:top w:val="single" w:sz="2" w:space="0" w:color="000000"/>
          <w:left w:val="single" w:sz="2" w:space="0" w:color="000000"/>
          <w:bottom w:val="single" w:sz="2" w:space="0" w:color="000000"/>
          <w:right w:val="single" w:sz="2" w:space="0" w:color="000000"/>
        </w:tblBorders>
        <w:shd w:val="clear" w:color="auto" w:fill="FFFFFF"/>
        <w:tblCellMar>
          <w:left w:w="0" w:type="dxa"/>
          <w:right w:w="0" w:type="dxa"/>
        </w:tblCellMar>
        <w:tblLook w:val="04A0"/>
      </w:tblPr>
      <w:tblGrid>
        <w:gridCol w:w="623"/>
        <w:gridCol w:w="9207"/>
      </w:tblGrid>
      <w:tr w:rsidR="008F2B1E" w:rsidRPr="00A053D8" w:rsidTr="00684656">
        <w:trPr>
          <w:trHeight w:val="243"/>
        </w:trPr>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left="149" w:hanging="149"/>
              <w:jc w:val="center"/>
              <w:rPr>
                <w:rFonts w:ascii="Times New Roman" w:hAnsi="Times New Roman"/>
                <w:lang w:val="ro-RO"/>
              </w:rPr>
            </w:pPr>
            <w:r>
              <w:rPr>
                <w:rFonts w:ascii="Times New Roman" w:hAnsi="Times New Roman"/>
                <w:b/>
                <w:bCs/>
                <w:lang w:val="ro-RO"/>
              </w:rPr>
              <w:t>1. PERSOANE RESPONSABILE ALE EMITENTULUI</w:t>
            </w:r>
          </w:p>
        </w:tc>
      </w:tr>
      <w:tr w:rsidR="008F2B1E" w:rsidRPr="009E2893" w:rsidTr="00684656">
        <w:trPr>
          <w:trHeight w:val="1018"/>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
                <w:bCs/>
                <w:lang w:val="ro-RO"/>
              </w:rPr>
              <w:t>1)</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E42DD5" w:rsidRDefault="008F2B1E" w:rsidP="00684656">
            <w:pPr>
              <w:pStyle w:val="NoSpacing"/>
              <w:widowControl w:val="0"/>
              <w:autoSpaceDE w:val="0"/>
              <w:autoSpaceDN w:val="0"/>
              <w:adjustRightInd w:val="0"/>
              <w:ind w:right="283"/>
              <w:jc w:val="both"/>
              <w:rPr>
                <w:rFonts w:ascii="Times New Roman" w:hAnsi="Times New Roman"/>
                <w:sz w:val="24"/>
                <w:szCs w:val="24"/>
                <w:lang w:val="ro-RO"/>
              </w:rPr>
            </w:pPr>
            <w:r w:rsidRPr="00005B72">
              <w:rPr>
                <w:rFonts w:ascii="Times New Roman" w:hAnsi="Times New Roman"/>
                <w:lang w:val="ro-RO"/>
              </w:rPr>
              <w:t xml:space="preserve">Se indică toate persoanele responsabile pentru informațiile incluse în </w:t>
            </w:r>
            <w:r w:rsidRPr="00C601D3">
              <w:rPr>
                <w:rFonts w:ascii="Times New Roman" w:hAnsi="Times New Roman"/>
                <w:lang w:val="ro-RO"/>
              </w:rPr>
              <w:t xml:space="preserve">Nota privind valorile mobiliare (în continuare - </w:t>
            </w:r>
            <w:r w:rsidRPr="008025B6">
              <w:rPr>
                <w:rFonts w:ascii="Times New Roman" w:hAnsi="Times New Roman"/>
                <w:lang w:val="ro-RO"/>
              </w:rPr>
              <w:t>Notă) și, dacă e cazul, cele responsabile doar pentru anumite părți ale acesteia, pentru care se vor face  precizările corespunzătoare. În cazul persoanelor  fizice, inclusiv membri ai organelor de conducere ale emitentului (organul executiv, consiliul societății și comisia de cenzori)</w:t>
            </w:r>
            <w:r w:rsidRPr="00E42DD5">
              <w:rPr>
                <w:rFonts w:ascii="Times New Roman" w:hAnsi="Times New Roman"/>
                <w:lang w:val="ro-RO"/>
              </w:rPr>
              <w:t>, se indică numele, prenumele și funcția acestora; în cazul persoanelor juridice - denumirea, IDNO, adresa juridică.</w:t>
            </w:r>
          </w:p>
        </w:tc>
      </w:tr>
      <w:tr w:rsidR="008F2B1E" w:rsidRPr="009E2893" w:rsidTr="00684656">
        <w:trPr>
          <w:trHeight w:val="752"/>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
                <w:bCs/>
                <w:lang w:val="ro-RO"/>
              </w:rPr>
              <w:t>2)</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8025B6"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O declarație a persoanelor responsabile pentru întocmirea Notei și, dacă e cazul, o declarație și a celor responsabile</w:t>
            </w:r>
            <w:r w:rsidRPr="00C601D3">
              <w:rPr>
                <w:rFonts w:ascii="Times New Roman" w:hAnsi="Times New Roman"/>
                <w:lang w:val="ro-RO"/>
              </w:rPr>
              <w:t xml:space="preserve"> doar pentru anumite părți ale acesteia, din care să reiasă că, după luarea tuturor măsurilor rezonabile în acest sens, informațiile incluse în Notă/partea din Notă (de precizat care anume) sunt, după cunoștințele lor, </w:t>
            </w:r>
            <w:r w:rsidRPr="008025B6">
              <w:rPr>
                <w:rFonts w:ascii="Times New Roman" w:hAnsi="Times New Roman"/>
                <w:lang w:val="ro-RO"/>
              </w:rPr>
              <w:t>conforme cu realitatea și nu conțin omisiuni de natură să afecteze semnificativ conținutul acesteia. </w:t>
            </w:r>
          </w:p>
        </w:tc>
      </w:tr>
      <w:tr w:rsidR="008F2B1E" w:rsidRPr="00A053D8" w:rsidTr="00684656">
        <w:trPr>
          <w:trHeight w:val="254"/>
        </w:trPr>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jc w:val="center"/>
              <w:rPr>
                <w:rFonts w:ascii="Times New Roman" w:hAnsi="Times New Roman"/>
                <w:b/>
                <w:lang w:val="ro-RO"/>
              </w:rPr>
            </w:pPr>
            <w:r w:rsidRPr="00A053D8">
              <w:rPr>
                <w:rFonts w:ascii="Times New Roman" w:hAnsi="Times New Roman"/>
                <w:b/>
                <w:lang w:val="ro-RO"/>
              </w:rPr>
              <w:t>2. FACTORI DE RISC</w:t>
            </w:r>
          </w:p>
        </w:tc>
      </w:tr>
      <w:tr w:rsidR="008F2B1E" w:rsidRPr="009E2893" w:rsidTr="00684656">
        <w:trPr>
          <w:trHeight w:val="509"/>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b/>
                <w:lang w:val="ro-RO"/>
              </w:rPr>
            </w:pP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C601D3" w:rsidRDefault="008F2B1E" w:rsidP="00684656">
            <w:pPr>
              <w:pStyle w:val="NoSpacing"/>
              <w:widowControl w:val="0"/>
              <w:autoSpaceDE w:val="0"/>
              <w:autoSpaceDN w:val="0"/>
              <w:adjustRightInd w:val="0"/>
              <w:ind w:right="283"/>
              <w:jc w:val="both"/>
              <w:rPr>
                <w:rFonts w:ascii="Times New Roman" w:hAnsi="Times New Roman"/>
                <w:sz w:val="24"/>
                <w:szCs w:val="24"/>
                <w:lang w:val="ro-RO"/>
              </w:rPr>
            </w:pPr>
            <w:r w:rsidRPr="00005B72">
              <w:rPr>
                <w:rFonts w:ascii="Times New Roman" w:hAnsi="Times New Roman"/>
                <w:lang w:val="ro-RO"/>
              </w:rPr>
              <w:t>Se prezintă</w:t>
            </w:r>
            <w:r>
              <w:rPr>
                <w:rFonts w:ascii="Times New Roman" w:hAnsi="Times New Roman"/>
                <w:lang w:val="ro-RO"/>
              </w:rPr>
              <w:t xml:space="preserve"> </w:t>
            </w:r>
            <w:r w:rsidRPr="00005B72">
              <w:rPr>
                <w:rFonts w:ascii="Times New Roman" w:hAnsi="Times New Roman"/>
                <w:lang w:val="ro-RO"/>
              </w:rPr>
              <w:t>factorii de risc care au o influență semnificativă asupra valorilor mobiliare oferite și admise la tranzacționare, pentru evaluarea riscului de piață asociat valorilor mobiliare în cauză.</w:t>
            </w:r>
          </w:p>
        </w:tc>
      </w:tr>
      <w:tr w:rsidR="008F2B1E" w:rsidRPr="00A053D8" w:rsidTr="00684656">
        <w:trPr>
          <w:trHeight w:val="243"/>
        </w:trPr>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jc w:val="center"/>
              <w:rPr>
                <w:rFonts w:ascii="Times New Roman" w:hAnsi="Times New Roman"/>
                <w:b/>
                <w:lang w:val="ro-RO"/>
              </w:rPr>
            </w:pPr>
            <w:r w:rsidRPr="00A053D8">
              <w:rPr>
                <w:rFonts w:ascii="Times New Roman" w:hAnsi="Times New Roman"/>
                <w:b/>
                <w:lang w:val="ro-RO"/>
              </w:rPr>
              <w:t>3. INFORMAȚII DE BAZĂ</w:t>
            </w:r>
          </w:p>
        </w:tc>
      </w:tr>
      <w:tr w:rsidR="008F2B1E" w:rsidRPr="009E2893" w:rsidTr="00684656">
        <w:trPr>
          <w:trHeight w:val="763"/>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
                <w:bCs/>
                <w:lang w:val="ro-RO"/>
              </w:rPr>
              <w:t>1)</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005B72" w:rsidRDefault="008F2B1E" w:rsidP="00684656">
            <w:pPr>
              <w:pStyle w:val="NoSpacing"/>
              <w:widowControl w:val="0"/>
              <w:autoSpaceDE w:val="0"/>
              <w:autoSpaceDN w:val="0"/>
              <w:adjustRightInd w:val="0"/>
              <w:ind w:right="283"/>
              <w:jc w:val="both"/>
              <w:rPr>
                <w:rFonts w:ascii="Times New Roman" w:hAnsi="Times New Roman"/>
                <w:b/>
                <w:u w:val="single"/>
                <w:lang w:val="ro-RO"/>
              </w:rPr>
            </w:pPr>
            <w:r w:rsidRPr="00005B72">
              <w:rPr>
                <w:rFonts w:ascii="Times New Roman" w:hAnsi="Times New Roman"/>
                <w:b/>
                <w:u w:val="single"/>
                <w:lang w:val="ro-RO"/>
              </w:rPr>
              <w:t>Declarație privind capitalul circulant net</w:t>
            </w:r>
          </w:p>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C601D3">
              <w:rPr>
                <w:rFonts w:ascii="Times New Roman" w:hAnsi="Times New Roman"/>
                <w:lang w:val="ro-RO"/>
              </w:rPr>
              <w:t>O declarație a emitentului din care să reiasă că, în opinia sa, capitalul său circulant net este suficient pentru obligațiile sale actuale sau, în caz contrar, care să explice cum prevede să asigure capitalul circulant suplimentar necesar.</w:t>
            </w:r>
          </w:p>
        </w:tc>
      </w:tr>
      <w:tr w:rsidR="008F2B1E" w:rsidRPr="009E2893" w:rsidTr="00684656">
        <w:trPr>
          <w:trHeight w:val="1006"/>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
                <w:bCs/>
                <w:lang w:val="ro-RO"/>
              </w:rPr>
              <w:t>2)</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005B72" w:rsidRDefault="008F2B1E" w:rsidP="00684656">
            <w:pPr>
              <w:pStyle w:val="NoSpacing"/>
              <w:widowControl w:val="0"/>
              <w:autoSpaceDE w:val="0"/>
              <w:autoSpaceDN w:val="0"/>
              <w:adjustRightInd w:val="0"/>
              <w:ind w:right="283"/>
              <w:jc w:val="both"/>
              <w:rPr>
                <w:rFonts w:ascii="Times New Roman" w:hAnsi="Times New Roman"/>
                <w:b/>
                <w:u w:val="single"/>
                <w:lang w:val="ro-RO"/>
              </w:rPr>
            </w:pPr>
            <w:r w:rsidRPr="00005B72">
              <w:rPr>
                <w:rFonts w:ascii="Times New Roman" w:hAnsi="Times New Roman"/>
                <w:b/>
                <w:u w:val="single"/>
                <w:lang w:val="ro-RO"/>
              </w:rPr>
              <w:t>Capitaluri proprii și gradul de îndatorare</w:t>
            </w:r>
          </w:p>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O declarație privind nivelul capitalurilor proprii și nivelul de îndatorare (cu o distribuire între datoriile garantate și cele negarantate) la o dată anterioară cu cel mult 90 de zile față de data elabo</w:t>
            </w:r>
            <w:r w:rsidRPr="00C601D3">
              <w:rPr>
                <w:rFonts w:ascii="Times New Roman" w:hAnsi="Times New Roman"/>
                <w:lang w:val="ro-RO"/>
              </w:rPr>
              <w:t>rării documentului. Informațiile privind îndatorarea includ, de asemenea, datoriile indirecte și contingente (condiționate).</w:t>
            </w:r>
          </w:p>
        </w:tc>
      </w:tr>
      <w:tr w:rsidR="008F2B1E" w:rsidRPr="009E2893" w:rsidTr="00684656">
        <w:trPr>
          <w:trHeight w:val="763"/>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
                <w:bCs/>
                <w:lang w:val="ro-RO"/>
              </w:rPr>
              <w:t>3)</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005B72" w:rsidRDefault="008F2B1E" w:rsidP="00684656">
            <w:pPr>
              <w:pStyle w:val="NoSpacing"/>
              <w:widowControl w:val="0"/>
              <w:autoSpaceDE w:val="0"/>
              <w:autoSpaceDN w:val="0"/>
              <w:adjustRightInd w:val="0"/>
              <w:ind w:right="283"/>
              <w:rPr>
                <w:rFonts w:ascii="Times New Roman" w:hAnsi="Times New Roman"/>
                <w:u w:val="single"/>
                <w:lang w:val="ro-RO"/>
              </w:rPr>
            </w:pPr>
            <w:r w:rsidRPr="00005B72">
              <w:rPr>
                <w:rFonts w:ascii="Times New Roman" w:hAnsi="Times New Roman"/>
                <w:b/>
                <w:bCs/>
                <w:u w:val="single"/>
                <w:lang w:val="ro-RO"/>
              </w:rPr>
              <w:t>Interesele persoanelor fizice și juridice participante la emisiune/ofertă</w:t>
            </w:r>
          </w:p>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C601D3">
              <w:rPr>
                <w:rFonts w:ascii="Times New Roman" w:hAnsi="Times New Roman"/>
                <w:lang w:val="ro-RO"/>
              </w:rPr>
              <w:t>O descriere a tuturor intereselor, inclusiv a celor conflictuale, care ar putea influența semnificativ emisiunea/oferta, identificând fiecare dintre persoanele implicate și indicând natura intereselor.</w:t>
            </w:r>
          </w:p>
        </w:tc>
      </w:tr>
      <w:tr w:rsidR="008F2B1E" w:rsidRPr="009E2893" w:rsidTr="00684656">
        <w:trPr>
          <w:trHeight w:val="1770"/>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
                <w:bCs/>
                <w:lang w:val="ro-RO"/>
              </w:rPr>
              <w:t>4)</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005B72" w:rsidRDefault="008F2B1E" w:rsidP="00684656">
            <w:pPr>
              <w:pStyle w:val="NoSpacing"/>
              <w:widowControl w:val="0"/>
              <w:autoSpaceDE w:val="0"/>
              <w:autoSpaceDN w:val="0"/>
              <w:adjustRightInd w:val="0"/>
              <w:ind w:right="283"/>
              <w:rPr>
                <w:rFonts w:ascii="Times New Roman" w:hAnsi="Times New Roman"/>
                <w:u w:val="single"/>
                <w:lang w:val="ro-RO"/>
              </w:rPr>
            </w:pPr>
            <w:r w:rsidRPr="00005B72">
              <w:rPr>
                <w:rFonts w:ascii="Times New Roman" w:hAnsi="Times New Roman"/>
                <w:b/>
                <w:bCs/>
                <w:u w:val="single"/>
                <w:lang w:val="ro-RO"/>
              </w:rPr>
              <w:t>Motivele ofertei și utilizarea fondurilor</w:t>
            </w:r>
          </w:p>
          <w:p w:rsidR="008F2B1E" w:rsidRPr="00C601D3" w:rsidRDefault="008F2B1E" w:rsidP="00684656">
            <w:pPr>
              <w:pStyle w:val="NoSpacing"/>
              <w:widowControl w:val="0"/>
              <w:autoSpaceDE w:val="0"/>
              <w:autoSpaceDN w:val="0"/>
              <w:adjustRightInd w:val="0"/>
              <w:ind w:left="38" w:right="283"/>
              <w:jc w:val="both"/>
              <w:rPr>
                <w:rFonts w:ascii="Times New Roman" w:hAnsi="Times New Roman"/>
                <w:sz w:val="24"/>
                <w:szCs w:val="24"/>
                <w:lang w:val="ro-RO"/>
              </w:rPr>
            </w:pPr>
            <w:r w:rsidRPr="00C601D3">
              <w:rPr>
                <w:rFonts w:ascii="Times New Roman" w:hAnsi="Times New Roman"/>
                <w:lang w:val="ro-RO"/>
              </w:rPr>
              <w:t>Motivele ofertei și, după caz, cuantumul net estimat al fondurilor obținute, distribuit pe principalele utilizări prevăzute, în ordinea descrescătoare a priorității. Dacă emitentul preconizează că fondurile estimate nu vor fi suficiente pentru finanțarea tuturor obiectivelor avute în vedere, se indică sursa și cuantumul fondurilor suplimentare necesare. Trebuie furnizate informații detaliate privind utilizarea fondurilor, în special în cazul în care acestea sunt folosite pentru a achiziționa active altfel decât în cursul uzual al activității, pentru finanțarea achiziției anunțate a altor întreprinderi sau pentru rambursarea, reducerea sau răscumpărarea unor datorii.</w:t>
            </w:r>
          </w:p>
        </w:tc>
      </w:tr>
      <w:tr w:rsidR="008F2B1E" w:rsidRPr="009E2893" w:rsidTr="00684656">
        <w:trPr>
          <w:trHeight w:val="509"/>
        </w:trPr>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005B72" w:rsidRDefault="008F2B1E" w:rsidP="00684656">
            <w:pPr>
              <w:pStyle w:val="NoSpacing"/>
              <w:widowControl w:val="0"/>
              <w:autoSpaceDE w:val="0"/>
              <w:autoSpaceDN w:val="0"/>
              <w:adjustRightInd w:val="0"/>
              <w:ind w:right="283"/>
              <w:jc w:val="center"/>
              <w:rPr>
                <w:rFonts w:ascii="Times New Roman" w:hAnsi="Times New Roman"/>
                <w:lang w:val="ro-RO"/>
              </w:rPr>
            </w:pPr>
            <w:r w:rsidRPr="00A053D8">
              <w:rPr>
                <w:rFonts w:ascii="Times New Roman" w:hAnsi="Times New Roman"/>
                <w:b/>
                <w:bCs/>
                <w:lang w:val="ro-RO"/>
              </w:rPr>
              <w:t xml:space="preserve">      4. INFORMAȚII PRIVIND VALORILE MOBILIARE </w:t>
            </w:r>
            <w:r w:rsidRPr="00005B72">
              <w:rPr>
                <w:rFonts w:ascii="Times New Roman" w:hAnsi="Times New Roman"/>
                <w:b/>
                <w:bCs/>
                <w:lang w:val="ro-RO"/>
              </w:rPr>
              <w:t>CARE URMEAZĂ A FI OFERITE /ADMISE LA TRANZACȚIONARE</w:t>
            </w:r>
          </w:p>
        </w:tc>
      </w:tr>
      <w:tr w:rsidR="008F2B1E" w:rsidRPr="009E2893" w:rsidTr="00684656">
        <w:trPr>
          <w:trHeight w:val="509"/>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
                <w:bCs/>
                <w:lang w:val="ro-RO"/>
              </w:rPr>
              <w:t>1)</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O descriere a naturii și categoriei valorilor mobiliare oferite și admise la tranzacționare și codul de identificare a valorilor mobiliare ISIN (numărul internațional de identificare a valorilor mobiliare ).</w:t>
            </w:r>
          </w:p>
        </w:tc>
      </w:tr>
      <w:tr w:rsidR="008F2B1E" w:rsidRPr="009E2893" w:rsidTr="00684656">
        <w:trPr>
          <w:trHeight w:val="243"/>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
                <w:bCs/>
                <w:lang w:val="ro-RO"/>
              </w:rPr>
              <w:t>2)</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005B72"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Legislația în temeiul căreia se emit valorile mobiliare.</w:t>
            </w:r>
          </w:p>
        </w:tc>
      </w:tr>
      <w:tr w:rsidR="008F2B1E" w:rsidRPr="009E2893" w:rsidTr="00684656">
        <w:trPr>
          <w:trHeight w:val="509"/>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005B72"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
                <w:bCs/>
                <w:lang w:val="ro-RO"/>
              </w:rPr>
              <w:t>3)</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Indicarea formei sub care au fost</w:t>
            </w:r>
            <w:r w:rsidRPr="00C601D3">
              <w:rPr>
                <w:rFonts w:ascii="Times New Roman" w:hAnsi="Times New Roman"/>
                <w:lang w:val="ro-RO"/>
              </w:rPr>
              <w:t xml:space="preserve"> emise valorile mobiliare (nematerializată). Se indică denumirea și adresa entității care asigură ținerea registrului acționarilor emitentului. </w:t>
            </w:r>
          </w:p>
        </w:tc>
      </w:tr>
      <w:tr w:rsidR="008F2B1E" w:rsidRPr="009E2893" w:rsidTr="00684656">
        <w:trPr>
          <w:trHeight w:val="25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
                <w:bCs/>
                <w:lang w:val="ro-RO"/>
              </w:rPr>
              <w:t>4)</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005B72"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Moneda în care se face emisiunea.</w:t>
            </w:r>
          </w:p>
        </w:tc>
      </w:tr>
      <w:tr w:rsidR="008F2B1E" w:rsidRPr="009E2893" w:rsidTr="00684656">
        <w:trPr>
          <w:trHeight w:val="551"/>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
                <w:bCs/>
                <w:lang w:val="ro-RO"/>
              </w:rPr>
              <w:lastRenderedPageBreak/>
              <w:t>5)</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O descriere a drepturilor conexe valorilor mobiliare, inclusiv a oricărei restricții care le este aplicabilă, și a modalităților de exercitare a drepturilor în cauză.</w:t>
            </w:r>
          </w:p>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C601D3">
              <w:rPr>
                <w:rFonts w:ascii="Times New Roman" w:hAnsi="Times New Roman"/>
                <w:lang w:val="ro-RO"/>
              </w:rPr>
              <w:t>a) dreptul la dividende:</w:t>
            </w:r>
          </w:p>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C601D3">
              <w:rPr>
                <w:rFonts w:ascii="Times New Roman" w:hAnsi="Times New Roman"/>
                <w:lang w:val="ro-RO"/>
              </w:rPr>
              <w:t>data (datele) fixă(e) la care ia naștere acest drept;</w:t>
            </w:r>
          </w:p>
          <w:p w:rsidR="008F2B1E" w:rsidRPr="008025B6" w:rsidRDefault="008F2B1E" w:rsidP="00684656">
            <w:pPr>
              <w:pStyle w:val="NoSpacing"/>
              <w:widowControl w:val="0"/>
              <w:autoSpaceDE w:val="0"/>
              <w:autoSpaceDN w:val="0"/>
              <w:adjustRightInd w:val="0"/>
              <w:ind w:right="283"/>
              <w:jc w:val="both"/>
              <w:rPr>
                <w:rFonts w:ascii="Times New Roman" w:hAnsi="Times New Roman"/>
                <w:lang w:val="ro-RO"/>
              </w:rPr>
            </w:pPr>
            <w:r w:rsidRPr="008025B6">
              <w:rPr>
                <w:rFonts w:ascii="Times New Roman" w:hAnsi="Times New Roman"/>
                <w:lang w:val="ro-RO"/>
              </w:rPr>
              <w:t>termenul de prescriere și persoana în favoarea căreia intervine prescrierea;</w:t>
            </w:r>
          </w:p>
          <w:p w:rsidR="008F2B1E" w:rsidRPr="008025B6" w:rsidRDefault="008F2B1E" w:rsidP="00684656">
            <w:pPr>
              <w:pStyle w:val="NoSpacing"/>
              <w:widowControl w:val="0"/>
              <w:autoSpaceDE w:val="0"/>
              <w:autoSpaceDN w:val="0"/>
              <w:adjustRightInd w:val="0"/>
              <w:ind w:right="283"/>
              <w:jc w:val="both"/>
              <w:rPr>
                <w:rFonts w:ascii="Times New Roman" w:hAnsi="Times New Roman"/>
                <w:lang w:val="ro-RO"/>
              </w:rPr>
            </w:pPr>
            <w:r w:rsidRPr="008025B6">
              <w:rPr>
                <w:rFonts w:ascii="Times New Roman" w:hAnsi="Times New Roman"/>
                <w:lang w:val="ro-RO"/>
              </w:rPr>
              <w:t>restricții aplicabile dividendelor și procedurile aplicabile deținătorilor de valori mobiliare;</w:t>
            </w:r>
          </w:p>
          <w:p w:rsidR="008F2B1E" w:rsidRPr="00E42DD5" w:rsidRDefault="008F2B1E" w:rsidP="00684656">
            <w:pPr>
              <w:pStyle w:val="NoSpacing"/>
              <w:widowControl w:val="0"/>
              <w:autoSpaceDE w:val="0"/>
              <w:autoSpaceDN w:val="0"/>
              <w:adjustRightInd w:val="0"/>
              <w:ind w:right="283"/>
              <w:jc w:val="both"/>
              <w:rPr>
                <w:rFonts w:ascii="Times New Roman" w:hAnsi="Times New Roman"/>
                <w:lang w:val="ro-RO"/>
              </w:rPr>
            </w:pPr>
            <w:r w:rsidRPr="008025B6">
              <w:rPr>
                <w:rFonts w:ascii="Times New Roman" w:hAnsi="Times New Roman"/>
                <w:lang w:val="ro-RO"/>
              </w:rPr>
              <w:t>rata sau modul de calcul al dividendelor, frecvența și natura cumulativă sau necumulativă a plății.</w:t>
            </w:r>
          </w:p>
          <w:p w:rsidR="008F2B1E" w:rsidRPr="00E42DD5" w:rsidRDefault="008F2B1E" w:rsidP="00684656">
            <w:pPr>
              <w:pStyle w:val="NoSpacing"/>
              <w:widowControl w:val="0"/>
              <w:autoSpaceDE w:val="0"/>
              <w:autoSpaceDN w:val="0"/>
              <w:adjustRightInd w:val="0"/>
              <w:ind w:right="283"/>
              <w:jc w:val="both"/>
              <w:rPr>
                <w:rFonts w:ascii="Times New Roman" w:hAnsi="Times New Roman"/>
                <w:lang w:val="ro-RO"/>
              </w:rPr>
            </w:pPr>
            <w:r w:rsidRPr="00E42DD5">
              <w:rPr>
                <w:rFonts w:ascii="Times New Roman" w:hAnsi="Times New Roman"/>
                <w:lang w:val="ro-RO"/>
              </w:rPr>
              <w:t>b) dreptul de vot;</w:t>
            </w:r>
          </w:p>
          <w:p w:rsidR="008F2B1E" w:rsidRPr="00E42DD5" w:rsidRDefault="008F2B1E" w:rsidP="00684656">
            <w:pPr>
              <w:pStyle w:val="NoSpacing"/>
              <w:widowControl w:val="0"/>
              <w:autoSpaceDE w:val="0"/>
              <w:autoSpaceDN w:val="0"/>
              <w:adjustRightInd w:val="0"/>
              <w:ind w:right="283"/>
              <w:jc w:val="both"/>
              <w:rPr>
                <w:rFonts w:ascii="Times New Roman" w:hAnsi="Times New Roman"/>
                <w:lang w:val="ro-RO"/>
              </w:rPr>
            </w:pPr>
            <w:r w:rsidRPr="00E42DD5">
              <w:rPr>
                <w:rFonts w:ascii="Times New Roman" w:hAnsi="Times New Roman"/>
                <w:lang w:val="ro-RO"/>
              </w:rPr>
              <w:t>c) dreptul preferențial de subscriere la acțiunile din aceeași categorie;</w:t>
            </w:r>
          </w:p>
          <w:p w:rsidR="008F2B1E" w:rsidRPr="00A053D8" w:rsidRDefault="008F2B1E" w:rsidP="00684656">
            <w:pPr>
              <w:pStyle w:val="NoSpacing"/>
              <w:widowControl w:val="0"/>
              <w:autoSpaceDE w:val="0"/>
              <w:autoSpaceDN w:val="0"/>
              <w:adjustRightInd w:val="0"/>
              <w:ind w:right="283"/>
              <w:jc w:val="both"/>
              <w:rPr>
                <w:rFonts w:ascii="Times New Roman" w:hAnsi="Times New Roman"/>
                <w:lang w:val="ro-RO"/>
              </w:rPr>
            </w:pPr>
            <w:r>
              <w:rPr>
                <w:rFonts w:ascii="Times New Roman" w:hAnsi="Times New Roman"/>
                <w:lang w:val="ro-RO"/>
              </w:rPr>
              <w:t>d) dreptul de participare la beneficiul emitentului;</w:t>
            </w:r>
          </w:p>
          <w:p w:rsidR="008F2B1E" w:rsidRPr="00A053D8" w:rsidRDefault="008F2B1E" w:rsidP="00684656">
            <w:pPr>
              <w:pStyle w:val="NoSpacing"/>
              <w:widowControl w:val="0"/>
              <w:autoSpaceDE w:val="0"/>
              <w:autoSpaceDN w:val="0"/>
              <w:adjustRightInd w:val="0"/>
              <w:ind w:right="283"/>
              <w:jc w:val="both"/>
              <w:rPr>
                <w:rFonts w:ascii="Times New Roman" w:hAnsi="Times New Roman"/>
                <w:lang w:val="ro-RO"/>
              </w:rPr>
            </w:pPr>
            <w:r>
              <w:rPr>
                <w:rFonts w:ascii="Times New Roman" w:hAnsi="Times New Roman"/>
                <w:lang w:val="ro-RO"/>
              </w:rPr>
              <w:t>e) dreptul de participare la repartizarea activelor la excedent în cazul lichidării;</w:t>
            </w:r>
          </w:p>
          <w:p w:rsidR="008F2B1E" w:rsidRPr="00A053D8" w:rsidRDefault="008F2B1E" w:rsidP="00684656">
            <w:pPr>
              <w:pStyle w:val="NoSpacing"/>
              <w:widowControl w:val="0"/>
              <w:autoSpaceDE w:val="0"/>
              <w:autoSpaceDN w:val="0"/>
              <w:adjustRightInd w:val="0"/>
              <w:ind w:right="283"/>
              <w:jc w:val="both"/>
              <w:rPr>
                <w:rFonts w:ascii="Times New Roman" w:hAnsi="Times New Roman"/>
                <w:lang w:val="ro-RO"/>
              </w:rPr>
            </w:pPr>
            <w:r>
              <w:rPr>
                <w:rFonts w:ascii="Times New Roman" w:hAnsi="Times New Roman"/>
                <w:lang w:val="ro-RO"/>
              </w:rPr>
              <w:t>f) clauze de răscumpărare;</w:t>
            </w:r>
          </w:p>
          <w:p w:rsidR="008F2B1E" w:rsidRPr="00A053D8" w:rsidRDefault="008F2B1E" w:rsidP="00684656">
            <w:pPr>
              <w:pStyle w:val="NoSpacing"/>
              <w:widowControl w:val="0"/>
              <w:autoSpaceDE w:val="0"/>
              <w:autoSpaceDN w:val="0"/>
              <w:adjustRightInd w:val="0"/>
              <w:ind w:right="283"/>
              <w:jc w:val="both"/>
              <w:rPr>
                <w:rFonts w:ascii="Times New Roman" w:hAnsi="Times New Roman"/>
                <w:vanish/>
                <w:lang w:val="ro-RO"/>
              </w:rPr>
            </w:pPr>
            <w:r>
              <w:rPr>
                <w:rFonts w:ascii="Times New Roman" w:hAnsi="Times New Roman"/>
                <w:lang w:val="ro-RO"/>
              </w:rPr>
              <w:t>g) clauze de convertire.</w:t>
            </w:r>
          </w:p>
          <w:p w:rsidR="008F2B1E" w:rsidRPr="00A053D8" w:rsidRDefault="008F2B1E" w:rsidP="00684656">
            <w:pPr>
              <w:pStyle w:val="NoSpacing"/>
              <w:widowControl w:val="0"/>
              <w:autoSpaceDE w:val="0"/>
              <w:autoSpaceDN w:val="0"/>
              <w:adjustRightInd w:val="0"/>
              <w:ind w:right="283"/>
              <w:jc w:val="both"/>
              <w:rPr>
                <w:rFonts w:ascii="Times New Roman" w:hAnsi="Times New Roman"/>
                <w:sz w:val="24"/>
                <w:szCs w:val="24"/>
                <w:lang w:val="ro-RO"/>
              </w:rPr>
            </w:pPr>
          </w:p>
        </w:tc>
      </w:tr>
      <w:tr w:rsidR="008F2B1E" w:rsidRPr="009E2893" w:rsidTr="00684656">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
                <w:bCs/>
                <w:lang w:val="ro-RO"/>
              </w:rPr>
              <w:t>6)</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În cazul unei noi emisiuni, o declarație conținând hotărârile, autorizațiile și aprobările în temeiul cărora au fost sau vor fi emise valorile mobiliare.</w:t>
            </w:r>
          </w:p>
        </w:tc>
      </w:tr>
      <w:tr w:rsidR="008F2B1E" w:rsidRPr="009E2893" w:rsidTr="00684656">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
                <w:bCs/>
                <w:lang w:val="ro-RO"/>
              </w:rPr>
              <w:t>7)</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005B72"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În cazul unei noi emisiuni, data prevăzută pentru această emisiune.</w:t>
            </w:r>
          </w:p>
        </w:tc>
      </w:tr>
      <w:tr w:rsidR="008F2B1E" w:rsidRPr="009E2893" w:rsidTr="00684656">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
                <w:bCs/>
                <w:lang w:val="ro-RO"/>
              </w:rPr>
              <w:t>8)</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O descriere a tuturor restricțiilor impuse asupra liberei transferabilități a valorilor mobiliare.</w:t>
            </w:r>
          </w:p>
        </w:tc>
      </w:tr>
      <w:tr w:rsidR="008F2B1E" w:rsidRPr="009E2893" w:rsidTr="00684656">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
                <w:bCs/>
                <w:lang w:val="ro-RO"/>
              </w:rPr>
              <w:t>9)</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Indicații privind existența oricărei norme privind ofertele publice de achiziții obligatorii sau privind retragerea obligatorie și răscumpărarea obligatorie (squeeze-outsell-out) aplicabile valorilor mobiliare.</w:t>
            </w:r>
          </w:p>
        </w:tc>
      </w:tr>
      <w:tr w:rsidR="008F2B1E" w:rsidRPr="009E2893" w:rsidTr="00684656">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
                <w:bCs/>
                <w:lang w:val="ro-RO"/>
              </w:rPr>
              <w:t>10)</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Mențiuni privind ofertele publice de achiziție făcute de terți asupra capitalului emitentului în cursul ultimei perioade de gestiune sau al perioade de gestiune în curs. Trebuie, de asemenea, indicate prețul sau condițiile achizitiei și rezultatul acestor oferte.</w:t>
            </w:r>
          </w:p>
        </w:tc>
      </w:tr>
      <w:tr w:rsidR="008F2B1E" w:rsidRPr="009E2893" w:rsidTr="00684656">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
                <w:bCs/>
                <w:lang w:val="ro-RO"/>
              </w:rPr>
              <w:t>11)</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005B72"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 xml:space="preserve">Pentru emitentul de valori mobiliare: </w:t>
            </w:r>
          </w:p>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C601D3">
              <w:rPr>
                <w:rFonts w:ascii="Times New Roman" w:hAnsi="Times New Roman"/>
                <w:lang w:val="ro-RO"/>
              </w:rPr>
              <w:t>a) informații privind orice reținere la sursă aplicabilă veniturilor generate de valorile mobiliare;</w:t>
            </w:r>
          </w:p>
          <w:p w:rsidR="008F2B1E" w:rsidRPr="00C601D3" w:rsidRDefault="008F2B1E" w:rsidP="00684656">
            <w:pPr>
              <w:pStyle w:val="NoSpacing"/>
              <w:widowControl w:val="0"/>
              <w:autoSpaceDE w:val="0"/>
              <w:autoSpaceDN w:val="0"/>
              <w:adjustRightInd w:val="0"/>
              <w:ind w:right="283"/>
              <w:jc w:val="both"/>
              <w:rPr>
                <w:rFonts w:ascii="Times New Roman" w:hAnsi="Times New Roman"/>
                <w:vanish/>
                <w:lang w:val="ro-RO"/>
              </w:rPr>
            </w:pPr>
            <w:r w:rsidRPr="00C601D3">
              <w:rPr>
                <w:rFonts w:ascii="Times New Roman" w:hAnsi="Times New Roman"/>
                <w:lang w:val="ro-RO"/>
              </w:rPr>
              <w:t>b) indicații privind asumarea sau neasumarea responsabilității reținerii la sursă de către emitent.</w:t>
            </w:r>
          </w:p>
          <w:p w:rsidR="008F2B1E" w:rsidRPr="00C601D3" w:rsidRDefault="008F2B1E" w:rsidP="00684656">
            <w:pPr>
              <w:pStyle w:val="NoSpacing"/>
              <w:widowControl w:val="0"/>
              <w:autoSpaceDE w:val="0"/>
              <w:autoSpaceDN w:val="0"/>
              <w:adjustRightInd w:val="0"/>
              <w:ind w:right="283"/>
              <w:jc w:val="both"/>
              <w:rPr>
                <w:rFonts w:ascii="Times New Roman" w:hAnsi="Times New Roman"/>
                <w:sz w:val="24"/>
                <w:szCs w:val="24"/>
                <w:lang w:val="ro-RO"/>
              </w:rPr>
            </w:pPr>
          </w:p>
        </w:tc>
      </w:tr>
      <w:tr w:rsidR="008F2B1E" w:rsidRPr="00A053D8" w:rsidTr="00684656">
        <w:trPr>
          <w:trHeight w:val="144"/>
        </w:trPr>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jc w:val="center"/>
              <w:rPr>
                <w:rFonts w:ascii="Times New Roman" w:hAnsi="Times New Roman"/>
                <w:lang w:val="ro-RO"/>
              </w:rPr>
            </w:pPr>
            <w:r w:rsidRPr="00A053D8">
              <w:rPr>
                <w:rFonts w:ascii="Times New Roman" w:hAnsi="Times New Roman"/>
                <w:b/>
                <w:bCs/>
                <w:lang w:val="ro-RO"/>
              </w:rPr>
              <w:t>5. CONDIȚIILE OFERTEI</w:t>
            </w:r>
          </w:p>
        </w:tc>
      </w:tr>
      <w:tr w:rsidR="008F2B1E" w:rsidRPr="009E2893" w:rsidTr="00684656">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
                <w:bCs/>
                <w:lang w:val="ro-RO"/>
              </w:rPr>
              <w:t>1)</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005B72" w:rsidRDefault="008F2B1E" w:rsidP="00684656">
            <w:pPr>
              <w:pStyle w:val="NoSpacing"/>
              <w:widowControl w:val="0"/>
              <w:autoSpaceDE w:val="0"/>
              <w:autoSpaceDN w:val="0"/>
              <w:adjustRightInd w:val="0"/>
              <w:ind w:right="283"/>
              <w:rPr>
                <w:rFonts w:ascii="Times New Roman" w:hAnsi="Times New Roman"/>
                <w:u w:val="single"/>
                <w:lang w:val="ro-RO"/>
              </w:rPr>
            </w:pPr>
            <w:r w:rsidRPr="00005B72">
              <w:rPr>
                <w:rFonts w:ascii="Times New Roman" w:hAnsi="Times New Roman"/>
                <w:b/>
                <w:bCs/>
                <w:u w:val="single"/>
                <w:lang w:val="ro-RO"/>
              </w:rPr>
              <w:t>Condiții, statistici privind oferta, calendar provizoriu și modalități de solicitare a subscrierii</w:t>
            </w:r>
          </w:p>
        </w:tc>
      </w:tr>
      <w:tr w:rsidR="008F2B1E" w:rsidRPr="008F2B1E" w:rsidTr="00684656">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Cs/>
                <w:lang w:val="ro-RO"/>
              </w:rPr>
              <w:t>a)</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005B72"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Prezentarea condițiilor care reglementează oferta.</w:t>
            </w:r>
          </w:p>
        </w:tc>
      </w:tr>
      <w:tr w:rsidR="008F2B1E" w:rsidRPr="008F2B1E" w:rsidTr="00684656">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Cs/>
                <w:lang w:val="ro-RO"/>
              </w:rPr>
              <w:t>b)</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Valoarea totală a emisiunii/ofertei, cu o distincție între valorile mobiliare oferite spre vânzare și valorile mobiliare propuse pentru subscriere. Dacă valoarea totală nu este stabilită, o descriere a modalităților și a termenului în care valoarea finală va fi anunțată public.</w:t>
            </w:r>
          </w:p>
        </w:tc>
      </w:tr>
      <w:tr w:rsidR="008F2B1E" w:rsidRPr="008F2B1E" w:rsidTr="00684656">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Cs/>
                <w:lang w:val="ro-RO"/>
              </w:rPr>
              <w:t>c)</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Durata de valabilitate a ofertei, inclusiv orice modificare posibilă, și o descriere a procedurii de subscriere.</w:t>
            </w:r>
          </w:p>
        </w:tc>
      </w:tr>
      <w:tr w:rsidR="008F2B1E" w:rsidRPr="008F2B1E" w:rsidTr="00684656">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Cs/>
                <w:lang w:val="ro-RO"/>
              </w:rPr>
              <w:t>d)</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Indicarea momentului și a condițiilor în care oferta poate fi revocată sau suspendată și a posibilității sau imposibilității de revocare a ofertei după începerea tranzacționării.</w:t>
            </w:r>
          </w:p>
        </w:tc>
      </w:tr>
      <w:tr w:rsidR="008F2B1E" w:rsidRPr="008F2B1E" w:rsidTr="00684656">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Cs/>
                <w:lang w:val="ro-RO"/>
              </w:rPr>
              <w:t>e)</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005B72"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O descriere a oricărei posibilități de reducere a subscrierii și a modului de rambursare a sumelor excedentare depuse de subscriitori.</w:t>
            </w:r>
          </w:p>
        </w:tc>
      </w:tr>
      <w:tr w:rsidR="008F2B1E" w:rsidRPr="008F2B1E" w:rsidTr="00684656">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Cs/>
                <w:lang w:val="ro-RO"/>
              </w:rPr>
              <w:t>f)</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Volumul minim și maxim al unei subscrieri (exprimat fie în număr de valori mobiliare, fie în valoarea globală a investiției).</w:t>
            </w:r>
          </w:p>
        </w:tc>
      </w:tr>
      <w:tr w:rsidR="008F2B1E" w:rsidRPr="008F2B1E" w:rsidTr="00684656">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Cs/>
                <w:lang w:val="ro-RO"/>
              </w:rPr>
              <w:t>g)</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005B72"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Termenul în care poate fi retrasă o solicitare de subscriere, dacă investitorii sunt autorizați să își retragă subscrierea.</w:t>
            </w:r>
          </w:p>
        </w:tc>
      </w:tr>
      <w:tr w:rsidR="008F2B1E" w:rsidRPr="008F2B1E" w:rsidTr="00684656">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Cs/>
                <w:lang w:val="ro-RO"/>
              </w:rPr>
              <w:t>h)</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O descriere a metodei și indicarea datelor limită pentru plata, respectiv livrarea valorilor mobiliare.</w:t>
            </w:r>
          </w:p>
        </w:tc>
      </w:tr>
      <w:tr w:rsidR="008F2B1E" w:rsidRPr="008F2B1E" w:rsidTr="00684656">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Cs/>
                <w:lang w:val="ro-RO"/>
              </w:rPr>
              <w:t>i)</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005B72"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O descriere integrală a modalităților de publicare a rezultatelor ofertei cu indicarea locului și datei de publicare.</w:t>
            </w:r>
          </w:p>
        </w:tc>
      </w:tr>
      <w:tr w:rsidR="008F2B1E" w:rsidRPr="008F2B1E" w:rsidTr="00684656">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Cs/>
                <w:lang w:val="ro-RO"/>
              </w:rPr>
              <w:t>j)</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O descriere a procedurii de exercitare a oricărui drept preferențial de subscriere, a transferabilității drepturilor de subscriere și a regimului aplicat drepturilor de subscriere neexercitate.</w:t>
            </w:r>
          </w:p>
        </w:tc>
      </w:tr>
      <w:tr w:rsidR="008F2B1E" w:rsidRPr="008F2B1E" w:rsidTr="00684656">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
                <w:bCs/>
                <w:lang w:val="ro-RO"/>
              </w:rPr>
              <w:t>2)</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005B72" w:rsidRDefault="008F2B1E" w:rsidP="00684656">
            <w:pPr>
              <w:pStyle w:val="NoSpacing"/>
              <w:widowControl w:val="0"/>
              <w:autoSpaceDE w:val="0"/>
              <w:autoSpaceDN w:val="0"/>
              <w:adjustRightInd w:val="0"/>
              <w:ind w:right="283"/>
              <w:rPr>
                <w:rFonts w:ascii="Times New Roman" w:hAnsi="Times New Roman"/>
                <w:u w:val="single"/>
                <w:lang w:val="ro-RO"/>
              </w:rPr>
            </w:pPr>
            <w:r w:rsidRPr="00005B72">
              <w:rPr>
                <w:rFonts w:ascii="Times New Roman" w:hAnsi="Times New Roman"/>
                <w:b/>
                <w:bCs/>
                <w:u w:val="single"/>
                <w:lang w:val="ro-RO"/>
              </w:rPr>
              <w:t>Planul de distribuire și de alocare a valorilor mobiliare</w:t>
            </w:r>
          </w:p>
        </w:tc>
      </w:tr>
      <w:tr w:rsidR="008F2B1E" w:rsidRPr="008F2B1E" w:rsidTr="00684656">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Cs/>
                <w:lang w:val="ro-RO"/>
              </w:rPr>
              <w:t>a)</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005B72"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 xml:space="preserve">Diversele categorii de potențiali investitori cărora le sunt oferite valorile mobiliare. </w:t>
            </w:r>
          </w:p>
        </w:tc>
      </w:tr>
      <w:tr w:rsidR="008F2B1E" w:rsidRPr="008F2B1E" w:rsidTr="00684656">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Cs/>
                <w:lang w:val="ro-RO"/>
              </w:rPr>
              <w:t>b)</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În măsura în care aceste informații sunt cunoscute emitentului, se indică dacă acționarii majoritari sau membrii organelor de conducere (organul executiv, consiliul societății și comisia de cenzori) intenționează să subscrie la ofertă sau dacă orice persoană intenționează să subscrie p</w:t>
            </w:r>
            <w:r w:rsidRPr="00C601D3">
              <w:rPr>
                <w:rFonts w:ascii="Times New Roman" w:hAnsi="Times New Roman"/>
                <w:lang w:val="ro-RO"/>
              </w:rPr>
              <w:t>este 5 %.</w:t>
            </w:r>
          </w:p>
        </w:tc>
      </w:tr>
      <w:tr w:rsidR="008F2B1E" w:rsidRPr="008F2B1E" w:rsidTr="00684656">
        <w:trPr>
          <w:trHeight w:val="14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Cs/>
                <w:lang w:val="ro-RO"/>
              </w:rPr>
              <w:lastRenderedPageBreak/>
              <w:t>c)</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005B72" w:rsidRDefault="008F2B1E" w:rsidP="00684656">
            <w:pPr>
              <w:pStyle w:val="NoSpacing"/>
              <w:widowControl w:val="0"/>
              <w:autoSpaceDE w:val="0"/>
              <w:autoSpaceDN w:val="0"/>
              <w:adjustRightInd w:val="0"/>
              <w:ind w:left="-104" w:right="283" w:firstLine="182"/>
              <w:jc w:val="both"/>
              <w:rPr>
                <w:rFonts w:ascii="Times New Roman" w:hAnsi="Times New Roman"/>
                <w:sz w:val="24"/>
                <w:szCs w:val="24"/>
                <w:lang w:val="ro-RO"/>
              </w:rPr>
            </w:pPr>
            <w:r w:rsidRPr="00005B72">
              <w:rPr>
                <w:rFonts w:ascii="Times New Roman" w:hAnsi="Times New Roman"/>
                <w:lang w:val="ro-RO"/>
              </w:rPr>
              <w:t>Informații înainte de alocare:</w:t>
            </w:r>
          </w:p>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C601D3">
              <w:rPr>
                <w:rFonts w:ascii="Times New Roman" w:hAnsi="Times New Roman"/>
                <w:lang w:val="ro-RO"/>
              </w:rPr>
              <w:t>divizarea ofertei în tranșe: tranșe rezervate investitorilor calificați instituționali, micilor investitori și salariaților emitentului și orice alte tranșe;</w:t>
            </w:r>
          </w:p>
          <w:p w:rsidR="008F2B1E" w:rsidRPr="008025B6" w:rsidRDefault="008F2B1E" w:rsidP="00684656">
            <w:pPr>
              <w:pStyle w:val="NoSpacing"/>
              <w:widowControl w:val="0"/>
              <w:autoSpaceDE w:val="0"/>
              <w:autoSpaceDN w:val="0"/>
              <w:adjustRightInd w:val="0"/>
              <w:ind w:right="283"/>
              <w:jc w:val="both"/>
              <w:rPr>
                <w:rFonts w:ascii="Times New Roman" w:hAnsi="Times New Roman"/>
                <w:lang w:val="ro-RO"/>
              </w:rPr>
            </w:pPr>
            <w:r w:rsidRPr="008025B6">
              <w:rPr>
                <w:rFonts w:ascii="Times New Roman" w:hAnsi="Times New Roman"/>
                <w:lang w:val="ro-RO"/>
              </w:rPr>
              <w:t>condițiile în care poate fi exercitat dreptul de redistribuire, dimensiunea maximă a unei astfel de redistribuiri și orice procentaj minim aplicabil diverselor tranșe;</w:t>
            </w:r>
          </w:p>
          <w:p w:rsidR="008F2B1E" w:rsidRPr="00E42DD5" w:rsidRDefault="008F2B1E" w:rsidP="00684656">
            <w:pPr>
              <w:pStyle w:val="NoSpacing"/>
              <w:widowControl w:val="0"/>
              <w:autoSpaceDE w:val="0"/>
              <w:autoSpaceDN w:val="0"/>
              <w:adjustRightInd w:val="0"/>
              <w:ind w:right="283"/>
              <w:jc w:val="both"/>
              <w:rPr>
                <w:rFonts w:ascii="Times New Roman" w:hAnsi="Times New Roman"/>
                <w:lang w:val="ro-RO"/>
              </w:rPr>
            </w:pPr>
            <w:r w:rsidRPr="00E42DD5">
              <w:rPr>
                <w:rFonts w:ascii="Times New Roman" w:hAnsi="Times New Roman"/>
                <w:lang w:val="ro-RO"/>
              </w:rPr>
              <w:t>metoda de alocare sau metodele aplicabile tranșei micilor investitori și a celei a salariaților emitentului, în cazul suprasubscrierii acestor tranșe;</w:t>
            </w:r>
          </w:p>
          <w:p w:rsidR="008F2B1E" w:rsidRPr="00A053D8" w:rsidRDefault="008F2B1E" w:rsidP="00684656">
            <w:pPr>
              <w:pStyle w:val="NoSpacing"/>
              <w:widowControl w:val="0"/>
              <w:autoSpaceDE w:val="0"/>
              <w:autoSpaceDN w:val="0"/>
              <w:adjustRightInd w:val="0"/>
              <w:ind w:right="283"/>
              <w:jc w:val="both"/>
              <w:rPr>
                <w:rFonts w:ascii="Times New Roman" w:hAnsi="Times New Roman"/>
                <w:lang w:val="ro-RO"/>
              </w:rPr>
            </w:pPr>
            <w:r w:rsidRPr="00E42DD5">
              <w:rPr>
                <w:rFonts w:ascii="Times New Roman" w:hAnsi="Times New Roman"/>
                <w:lang w:val="ro-RO"/>
              </w:rPr>
              <w:t>descrierea regimului preferențial pr</w:t>
            </w:r>
            <w:r>
              <w:rPr>
                <w:rFonts w:ascii="Times New Roman" w:hAnsi="Times New Roman"/>
                <w:lang w:val="ro-RO"/>
              </w:rPr>
              <w:t>estabilit care se aplică, în momentul alocării, anumitor categorii de investitori sau anumitor grupuri, procentajul din ofertă rezervat în acest sens și criteriile de includere în categoriile sau grupurile în cauză;</w:t>
            </w:r>
          </w:p>
          <w:p w:rsidR="008F2B1E" w:rsidRPr="00A053D8" w:rsidRDefault="008F2B1E" w:rsidP="00684656">
            <w:pPr>
              <w:pStyle w:val="NoSpacing"/>
              <w:widowControl w:val="0"/>
              <w:autoSpaceDE w:val="0"/>
              <w:autoSpaceDN w:val="0"/>
              <w:adjustRightInd w:val="0"/>
              <w:ind w:right="283"/>
              <w:jc w:val="both"/>
              <w:rPr>
                <w:rFonts w:ascii="Times New Roman" w:hAnsi="Times New Roman"/>
                <w:lang w:val="ro-RO"/>
              </w:rPr>
            </w:pPr>
            <w:r>
              <w:rPr>
                <w:rFonts w:ascii="Times New Roman" w:hAnsi="Times New Roman"/>
                <w:lang w:val="ro-RO"/>
              </w:rPr>
              <w:t>informații privind posibilitatea ca tratamentul aplicat subscrierilor sau solicitărilor de subscriere, în momentul alocării, să depindă de întreprinderea care le face sau prin intermediul căreia sunt făcute;</w:t>
            </w:r>
          </w:p>
          <w:p w:rsidR="008F2B1E" w:rsidRPr="00A053D8" w:rsidRDefault="008F2B1E" w:rsidP="00684656">
            <w:pPr>
              <w:pStyle w:val="NoSpacing"/>
              <w:widowControl w:val="0"/>
              <w:autoSpaceDE w:val="0"/>
              <w:autoSpaceDN w:val="0"/>
              <w:adjustRightInd w:val="0"/>
              <w:ind w:right="283"/>
              <w:jc w:val="both"/>
              <w:rPr>
                <w:rFonts w:ascii="Times New Roman" w:hAnsi="Times New Roman"/>
                <w:lang w:val="ro-RO"/>
              </w:rPr>
            </w:pPr>
            <w:r>
              <w:rPr>
                <w:rFonts w:ascii="Times New Roman" w:hAnsi="Times New Roman"/>
                <w:lang w:val="ro-RO"/>
              </w:rPr>
              <w:t>după caz, se inidică cuantumul țintă minim pentru alocările individuale în tranșa micilor investitori;</w:t>
            </w:r>
          </w:p>
          <w:p w:rsidR="008F2B1E" w:rsidRPr="00A053D8" w:rsidRDefault="008F2B1E" w:rsidP="00684656">
            <w:pPr>
              <w:pStyle w:val="NoSpacing"/>
              <w:widowControl w:val="0"/>
              <w:autoSpaceDE w:val="0"/>
              <w:autoSpaceDN w:val="0"/>
              <w:adjustRightInd w:val="0"/>
              <w:ind w:right="283"/>
              <w:jc w:val="both"/>
              <w:rPr>
                <w:rFonts w:ascii="Times New Roman" w:hAnsi="Times New Roman"/>
                <w:lang w:val="ro-RO"/>
              </w:rPr>
            </w:pPr>
            <w:r>
              <w:rPr>
                <w:rFonts w:ascii="Times New Roman" w:hAnsi="Times New Roman"/>
                <w:lang w:val="ro-RO"/>
              </w:rPr>
              <w:t>condițiile de închidere a ofertei și data la care oferta ar putea fi închisă cel mai devreme.</w:t>
            </w:r>
          </w:p>
          <w:p w:rsidR="008F2B1E" w:rsidRPr="00A053D8" w:rsidRDefault="008F2B1E" w:rsidP="00684656">
            <w:pPr>
              <w:pStyle w:val="NoSpacing"/>
              <w:widowControl w:val="0"/>
              <w:autoSpaceDE w:val="0"/>
              <w:autoSpaceDN w:val="0"/>
              <w:adjustRightInd w:val="0"/>
              <w:ind w:right="283"/>
              <w:jc w:val="both"/>
              <w:rPr>
                <w:rFonts w:ascii="Times New Roman" w:hAnsi="Times New Roman"/>
                <w:vanish/>
                <w:lang w:val="ro-RO"/>
              </w:rPr>
            </w:pPr>
            <w:r>
              <w:rPr>
                <w:rFonts w:ascii="Times New Roman" w:hAnsi="Times New Roman"/>
                <w:lang w:val="ro-RO"/>
              </w:rPr>
              <w:t>informații privind posibilitatea efectuării de subscrieri multiple, iar în cazul în care acestea nu sunt permise, modul de administrare a subscrierilor multiple.</w:t>
            </w:r>
          </w:p>
          <w:p w:rsidR="008F2B1E" w:rsidRPr="00A053D8" w:rsidRDefault="008F2B1E" w:rsidP="00684656">
            <w:pPr>
              <w:pStyle w:val="NoSpacing"/>
              <w:widowControl w:val="0"/>
              <w:autoSpaceDE w:val="0"/>
              <w:autoSpaceDN w:val="0"/>
              <w:adjustRightInd w:val="0"/>
              <w:ind w:right="283"/>
              <w:jc w:val="both"/>
              <w:rPr>
                <w:rFonts w:ascii="Times New Roman" w:hAnsi="Times New Roman"/>
                <w:vanish/>
                <w:lang w:val="ro-RO"/>
              </w:rPr>
            </w:pPr>
          </w:p>
          <w:p w:rsidR="008F2B1E" w:rsidRPr="00A053D8" w:rsidRDefault="008F2B1E" w:rsidP="00684656">
            <w:pPr>
              <w:pStyle w:val="NoSpacing"/>
              <w:widowControl w:val="0"/>
              <w:autoSpaceDE w:val="0"/>
              <w:autoSpaceDN w:val="0"/>
              <w:adjustRightInd w:val="0"/>
              <w:ind w:right="283"/>
              <w:jc w:val="both"/>
              <w:rPr>
                <w:rFonts w:ascii="Times New Roman" w:hAnsi="Times New Roman"/>
                <w:vanish/>
                <w:lang w:val="ro-RO"/>
              </w:rPr>
            </w:pPr>
          </w:p>
          <w:p w:rsidR="008F2B1E" w:rsidRPr="00A053D8" w:rsidRDefault="008F2B1E" w:rsidP="00684656">
            <w:pPr>
              <w:pStyle w:val="NoSpacing"/>
              <w:widowControl w:val="0"/>
              <w:autoSpaceDE w:val="0"/>
              <w:autoSpaceDN w:val="0"/>
              <w:adjustRightInd w:val="0"/>
              <w:ind w:right="283"/>
              <w:jc w:val="both"/>
              <w:rPr>
                <w:rFonts w:ascii="Times New Roman" w:hAnsi="Times New Roman"/>
                <w:vanish/>
                <w:lang w:val="ro-RO"/>
              </w:rPr>
            </w:pPr>
          </w:p>
          <w:p w:rsidR="008F2B1E" w:rsidRPr="00A053D8" w:rsidRDefault="008F2B1E" w:rsidP="00684656">
            <w:pPr>
              <w:pStyle w:val="NoSpacing"/>
              <w:widowControl w:val="0"/>
              <w:autoSpaceDE w:val="0"/>
              <w:autoSpaceDN w:val="0"/>
              <w:adjustRightInd w:val="0"/>
              <w:ind w:right="283"/>
              <w:jc w:val="both"/>
              <w:rPr>
                <w:rFonts w:ascii="Times New Roman" w:hAnsi="Times New Roman"/>
                <w:vanish/>
                <w:lang w:val="ro-RO"/>
              </w:rPr>
            </w:pPr>
          </w:p>
          <w:p w:rsidR="008F2B1E" w:rsidRPr="00A053D8" w:rsidRDefault="008F2B1E" w:rsidP="00684656">
            <w:pPr>
              <w:pStyle w:val="NoSpacing"/>
              <w:widowControl w:val="0"/>
              <w:autoSpaceDE w:val="0"/>
              <w:autoSpaceDN w:val="0"/>
              <w:adjustRightInd w:val="0"/>
              <w:ind w:right="283"/>
              <w:jc w:val="both"/>
              <w:rPr>
                <w:rFonts w:ascii="Times New Roman" w:hAnsi="Times New Roman"/>
                <w:vanish/>
                <w:lang w:val="ro-RO"/>
              </w:rPr>
            </w:pPr>
          </w:p>
          <w:p w:rsidR="008F2B1E" w:rsidRPr="00A053D8" w:rsidRDefault="008F2B1E" w:rsidP="00684656">
            <w:pPr>
              <w:pStyle w:val="NoSpacing"/>
              <w:widowControl w:val="0"/>
              <w:autoSpaceDE w:val="0"/>
              <w:autoSpaceDN w:val="0"/>
              <w:adjustRightInd w:val="0"/>
              <w:ind w:right="283"/>
              <w:jc w:val="both"/>
              <w:rPr>
                <w:rFonts w:ascii="Times New Roman" w:hAnsi="Times New Roman"/>
                <w:vanish/>
                <w:lang w:val="ro-RO"/>
              </w:rPr>
            </w:pPr>
          </w:p>
          <w:p w:rsidR="008F2B1E" w:rsidRPr="00A053D8" w:rsidRDefault="008F2B1E" w:rsidP="00684656">
            <w:pPr>
              <w:pStyle w:val="NoSpacing"/>
              <w:widowControl w:val="0"/>
              <w:autoSpaceDE w:val="0"/>
              <w:autoSpaceDN w:val="0"/>
              <w:adjustRightInd w:val="0"/>
              <w:ind w:right="283"/>
              <w:jc w:val="both"/>
              <w:rPr>
                <w:rFonts w:ascii="Times New Roman" w:hAnsi="Times New Roman"/>
                <w:lang w:val="ro-RO"/>
              </w:rPr>
            </w:pPr>
          </w:p>
        </w:tc>
      </w:tr>
      <w:tr w:rsidR="008F2B1E" w:rsidRPr="008F2B1E" w:rsidTr="00684656">
        <w:trPr>
          <w:trHeight w:val="497"/>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Cs/>
                <w:lang w:val="ro-RO"/>
              </w:rPr>
              <w:t>d)</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Procedura de notificare a subscriitorilor cu privire la volumul care le-a fost alocat și informații privind posibilitatea demarării tranzacțiilor înainte de această notificare.</w:t>
            </w:r>
          </w:p>
        </w:tc>
      </w:tr>
      <w:tr w:rsidR="008F2B1E" w:rsidRPr="008F2B1E" w:rsidTr="00684656">
        <w:trPr>
          <w:trHeight w:val="1018"/>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Cs/>
                <w:lang w:val="ro-RO"/>
              </w:rPr>
              <w:t>e)</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005B72" w:rsidRDefault="008F2B1E" w:rsidP="00684656">
            <w:pPr>
              <w:pStyle w:val="NoSpacing"/>
              <w:widowControl w:val="0"/>
              <w:autoSpaceDE w:val="0"/>
              <w:autoSpaceDN w:val="0"/>
              <w:adjustRightInd w:val="0"/>
              <w:ind w:right="283"/>
              <w:jc w:val="both"/>
              <w:rPr>
                <w:rFonts w:ascii="Times New Roman" w:hAnsi="Times New Roman"/>
                <w:b/>
                <w:u w:val="single"/>
                <w:lang w:val="ro-RO"/>
              </w:rPr>
            </w:pPr>
            <w:r w:rsidRPr="00005B72">
              <w:rPr>
                <w:rFonts w:ascii="Times New Roman" w:hAnsi="Times New Roman"/>
                <w:b/>
                <w:u w:val="single"/>
                <w:lang w:val="ro-RO"/>
              </w:rPr>
              <w:t>Supraalocare și prelungire:</w:t>
            </w:r>
          </w:p>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C601D3">
              <w:rPr>
                <w:rFonts w:ascii="Times New Roman" w:hAnsi="Times New Roman"/>
                <w:lang w:val="ro-RO"/>
              </w:rPr>
              <w:t>a) eventuala existență și volumul oricărei  decizii de supraalocare și de prelungire;</w:t>
            </w:r>
          </w:p>
          <w:p w:rsidR="008F2B1E" w:rsidRPr="008025B6" w:rsidRDefault="008F2B1E" w:rsidP="00684656">
            <w:pPr>
              <w:pStyle w:val="NoSpacing"/>
              <w:widowControl w:val="0"/>
              <w:autoSpaceDE w:val="0"/>
              <w:autoSpaceDN w:val="0"/>
              <w:adjustRightInd w:val="0"/>
              <w:ind w:right="283"/>
              <w:jc w:val="both"/>
              <w:rPr>
                <w:rFonts w:ascii="Times New Roman" w:hAnsi="Times New Roman"/>
                <w:lang w:val="ro-RO"/>
              </w:rPr>
            </w:pPr>
            <w:r w:rsidRPr="00C601D3">
              <w:rPr>
                <w:rFonts w:ascii="Times New Roman" w:hAnsi="Times New Roman"/>
                <w:lang w:val="ro-RO"/>
              </w:rPr>
              <w:t>b) perioada de valabilitate  privind  supraalocarea/ prelungirea</w:t>
            </w:r>
            <w:r w:rsidRPr="008025B6">
              <w:rPr>
                <w:rFonts w:ascii="Times New Roman" w:hAnsi="Times New Roman"/>
                <w:lang w:val="ro-RO"/>
              </w:rPr>
              <w:t>;</w:t>
            </w:r>
          </w:p>
          <w:p w:rsidR="008F2B1E" w:rsidRPr="008025B6" w:rsidRDefault="008F2B1E" w:rsidP="00684656">
            <w:pPr>
              <w:pStyle w:val="NoSpacing"/>
              <w:widowControl w:val="0"/>
              <w:autoSpaceDE w:val="0"/>
              <w:autoSpaceDN w:val="0"/>
              <w:adjustRightInd w:val="0"/>
              <w:ind w:right="283"/>
              <w:jc w:val="both"/>
              <w:rPr>
                <w:rFonts w:ascii="Times New Roman" w:hAnsi="Times New Roman"/>
                <w:vanish/>
                <w:lang w:val="ro-RO"/>
              </w:rPr>
            </w:pPr>
            <w:r w:rsidRPr="008025B6">
              <w:rPr>
                <w:rFonts w:ascii="Times New Roman" w:hAnsi="Times New Roman"/>
                <w:lang w:val="ro-RO"/>
              </w:rPr>
              <w:t>c) condițiile de  aplicare a  deciziei de supraalocare sau de prelungire.</w:t>
            </w:r>
          </w:p>
          <w:p w:rsidR="008F2B1E" w:rsidRPr="008025B6" w:rsidRDefault="008F2B1E" w:rsidP="00684656">
            <w:pPr>
              <w:pStyle w:val="NoSpacing"/>
              <w:widowControl w:val="0"/>
              <w:autoSpaceDE w:val="0"/>
              <w:autoSpaceDN w:val="0"/>
              <w:adjustRightInd w:val="0"/>
              <w:ind w:right="283"/>
              <w:jc w:val="both"/>
              <w:rPr>
                <w:rFonts w:ascii="Times New Roman" w:hAnsi="Times New Roman"/>
                <w:vanish/>
                <w:lang w:val="ro-RO"/>
              </w:rPr>
            </w:pPr>
          </w:p>
          <w:p w:rsidR="008F2B1E" w:rsidRPr="008025B6" w:rsidRDefault="008F2B1E" w:rsidP="00684656">
            <w:pPr>
              <w:pStyle w:val="NoSpacing"/>
              <w:widowControl w:val="0"/>
              <w:autoSpaceDE w:val="0"/>
              <w:autoSpaceDN w:val="0"/>
              <w:adjustRightInd w:val="0"/>
              <w:ind w:right="283"/>
              <w:jc w:val="both"/>
              <w:rPr>
                <w:rFonts w:ascii="Times New Roman" w:hAnsi="Times New Roman"/>
                <w:lang w:val="ro-RO"/>
              </w:rPr>
            </w:pPr>
          </w:p>
        </w:tc>
      </w:tr>
      <w:tr w:rsidR="008F2B1E" w:rsidRPr="00A053D8" w:rsidTr="00684656">
        <w:trPr>
          <w:trHeight w:val="25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
                <w:bCs/>
                <w:lang w:val="ro-RO"/>
              </w:rPr>
              <w:t>3)</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005B72" w:rsidRDefault="008F2B1E" w:rsidP="00684656">
            <w:pPr>
              <w:pStyle w:val="NoSpacing"/>
              <w:widowControl w:val="0"/>
              <w:autoSpaceDE w:val="0"/>
              <w:autoSpaceDN w:val="0"/>
              <w:adjustRightInd w:val="0"/>
              <w:ind w:right="283"/>
              <w:jc w:val="both"/>
              <w:rPr>
                <w:rFonts w:ascii="Times New Roman" w:hAnsi="Times New Roman"/>
                <w:u w:val="single"/>
                <w:lang w:val="ro-RO"/>
              </w:rPr>
            </w:pPr>
            <w:r w:rsidRPr="00005B72">
              <w:rPr>
                <w:rFonts w:ascii="Times New Roman" w:hAnsi="Times New Roman"/>
                <w:b/>
                <w:bCs/>
                <w:u w:val="single"/>
                <w:lang w:val="ro-RO"/>
              </w:rPr>
              <w:t>Stabilirea prețului</w:t>
            </w:r>
          </w:p>
        </w:tc>
      </w:tr>
      <w:tr w:rsidR="008F2B1E" w:rsidRPr="00A053D8" w:rsidTr="00684656">
        <w:trPr>
          <w:trHeight w:val="752"/>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Cs/>
                <w:lang w:val="ro-RO"/>
              </w:rPr>
              <w:t>a)</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Prețul la care vor fi oferite valorile mobiliare. Dacă prețul nu este cunoscut sau nu există o piață constituită și lichidă pentru valorile mobiliare, metoda de stabilire a prețului de ofertă, menționând persoana care a determinat criteriile sau este oficial responsabilă pentru stabilirea prețului. Cuantumul cheltuielilor sau taxelor solicitate subscriitorilor sau cumpărătorilor.</w:t>
            </w:r>
          </w:p>
        </w:tc>
      </w:tr>
      <w:tr w:rsidR="008F2B1E" w:rsidRPr="008F2B1E" w:rsidTr="00684656">
        <w:trPr>
          <w:trHeight w:val="25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Cs/>
                <w:lang w:val="ro-RO"/>
              </w:rPr>
              <w:t>b)</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005B72"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O descriere a procedurii de publicare a prețului de ofertă.</w:t>
            </w:r>
          </w:p>
        </w:tc>
      </w:tr>
      <w:tr w:rsidR="008F2B1E" w:rsidRPr="008F2B1E" w:rsidTr="00684656">
        <w:trPr>
          <w:trHeight w:val="752"/>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Cs/>
                <w:lang w:val="ro-RO"/>
              </w:rPr>
              <w:t>c)</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Dacă acționarii emitentului beneficiază de un drept preferențial de subscriere și dacă acest drept este restrâns sau anulat, se indică baza stabilirii prețului de emisiune</w:t>
            </w:r>
            <w:r w:rsidRPr="00C601D3">
              <w:rPr>
                <w:rFonts w:ascii="Times New Roman" w:hAnsi="Times New Roman"/>
                <w:lang w:val="ro-RO"/>
              </w:rPr>
              <w:t>, dacă acțiunile trebuie plătite în numerar, precum și motivele și beneficiarii acestei restricții sau anulări.</w:t>
            </w:r>
          </w:p>
        </w:tc>
      </w:tr>
      <w:tr w:rsidR="008F2B1E" w:rsidRPr="008F2B1E" w:rsidTr="00684656">
        <w:trPr>
          <w:trHeight w:val="1272"/>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Cs/>
                <w:lang w:val="ro-RO"/>
              </w:rPr>
              <w:t>d)</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Dacă există sau ar putea exista o diferență importantă între prețul ofertei publice și costul efectiv suportat în numerar de către membrii organelor de conducere sau de către alte persoane cu funcții de răspundere sau persoane afiliate acestora pentru valorile mobiliare respective, pe care le-au achiziționat în cadrul tranzacțiilor efectuate în cursul ultimei perioade de gestiune sau pe care au dreptul să le achiziționeze, se prezintă o comparație între contribuția publicului în cadrul ofertei p</w:t>
            </w:r>
            <w:r w:rsidRPr="00C601D3">
              <w:rPr>
                <w:rFonts w:ascii="Times New Roman" w:hAnsi="Times New Roman"/>
                <w:lang w:val="ro-RO"/>
              </w:rPr>
              <w:t>ublice și contribuția efectivă în numerar a acestor persoane.</w:t>
            </w:r>
          </w:p>
        </w:tc>
      </w:tr>
      <w:tr w:rsidR="008F2B1E" w:rsidRPr="00A053D8" w:rsidTr="00684656">
        <w:trPr>
          <w:trHeight w:val="25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
                <w:bCs/>
                <w:lang w:val="ro-RO"/>
              </w:rPr>
              <w:t>4)</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005B72" w:rsidRDefault="008F2B1E" w:rsidP="00684656">
            <w:pPr>
              <w:pStyle w:val="NoSpacing"/>
              <w:widowControl w:val="0"/>
              <w:autoSpaceDE w:val="0"/>
              <w:autoSpaceDN w:val="0"/>
              <w:adjustRightInd w:val="0"/>
              <w:ind w:right="283"/>
              <w:jc w:val="both"/>
              <w:rPr>
                <w:rFonts w:ascii="Times New Roman" w:hAnsi="Times New Roman"/>
                <w:u w:val="single"/>
                <w:lang w:val="ro-RO"/>
              </w:rPr>
            </w:pPr>
            <w:r w:rsidRPr="00005B72">
              <w:rPr>
                <w:rFonts w:ascii="Times New Roman" w:hAnsi="Times New Roman"/>
                <w:b/>
                <w:bCs/>
                <w:u w:val="single"/>
                <w:lang w:val="ro-RO"/>
              </w:rPr>
              <w:t>Plasamentul și subscrierea</w:t>
            </w:r>
          </w:p>
        </w:tc>
      </w:tr>
      <w:tr w:rsidR="008F2B1E" w:rsidRPr="008F2B1E" w:rsidTr="00684656">
        <w:trPr>
          <w:trHeight w:val="432"/>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Cs/>
                <w:lang w:val="ro-RO"/>
              </w:rPr>
              <w:t>a)</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Numele și adresa coordonatorilor, intermediarilor ofertei în general și a diverselor părți ale acesteia și, dacă e cazul, numele și</w:t>
            </w:r>
            <w:r w:rsidRPr="00C601D3">
              <w:rPr>
                <w:rFonts w:ascii="Times New Roman" w:hAnsi="Times New Roman"/>
                <w:lang w:val="ro-RO"/>
              </w:rPr>
              <w:t xml:space="preserve"> adresa intermediarilor din țări terțe în care se desfășoară oferta.</w:t>
            </w:r>
          </w:p>
        </w:tc>
      </w:tr>
      <w:tr w:rsidR="008F2B1E" w:rsidRPr="008F2B1E" w:rsidTr="00684656">
        <w:trPr>
          <w:trHeight w:val="25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Cs/>
                <w:lang w:val="ro-RO"/>
              </w:rPr>
              <w:t>b)</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005B72"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Denumurea și adresa Bursei de valori, Depozitarului Central și a tuturor societăților de investiții implicate în ofertă.</w:t>
            </w:r>
          </w:p>
        </w:tc>
      </w:tr>
      <w:tr w:rsidR="008F2B1E" w:rsidRPr="008F2B1E" w:rsidTr="00684656">
        <w:trPr>
          <w:trHeight w:val="1261"/>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Cs/>
                <w:lang w:val="ro-RO"/>
              </w:rPr>
              <w:t>c)</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Denumirea și adresa entităților care s-au angajat ferm să subscrie emisiunea și ale celor care s-au angajat să plaseze valorile mobiliare fără o subscriere fermă sau în temeiul unui acord de investiție la cel mai bun preț. Se indică principalele caracteristici ale acordurilor încheiate, inclusiv cotele. Dacă subscrierea fermă nu vizează înt</w:t>
            </w:r>
            <w:r w:rsidRPr="00C601D3">
              <w:rPr>
                <w:rFonts w:ascii="Times New Roman" w:hAnsi="Times New Roman"/>
                <w:lang w:val="ro-RO"/>
              </w:rPr>
              <w:t>reaga emisiune, se indică cota parte care nu a fost subscrisă. Se indică cuantumul global al comisionului de investiție și al comisionului de garanție (pentru subscrierea fermă).</w:t>
            </w:r>
          </w:p>
        </w:tc>
      </w:tr>
      <w:tr w:rsidR="008F2B1E" w:rsidRPr="008F2B1E" w:rsidTr="00684656">
        <w:trPr>
          <w:trHeight w:val="25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Cs/>
                <w:lang w:val="ro-RO"/>
              </w:rPr>
              <w:t>d)</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005B72"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Momentul în care acordul de subscriere fermă a fost sau va fi onorat.</w:t>
            </w:r>
          </w:p>
        </w:tc>
      </w:tr>
      <w:tr w:rsidR="008F2B1E" w:rsidRPr="008F2B1E" w:rsidTr="00684656">
        <w:trPr>
          <w:trHeight w:val="254"/>
        </w:trPr>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jc w:val="center"/>
              <w:rPr>
                <w:rFonts w:ascii="Times New Roman" w:hAnsi="Times New Roman"/>
                <w:lang w:val="ro-RO"/>
              </w:rPr>
            </w:pPr>
            <w:r w:rsidRPr="00A053D8">
              <w:rPr>
                <w:rFonts w:ascii="Times New Roman" w:hAnsi="Times New Roman"/>
                <w:b/>
                <w:bCs/>
                <w:lang w:val="ro-RO"/>
              </w:rPr>
              <w:t>6. ADMITEREA LA TRANZACȚIONARE ȘI MODALITĂȚI DE TRANZACȚIONARE</w:t>
            </w:r>
          </w:p>
        </w:tc>
      </w:tr>
      <w:tr w:rsidR="008F2B1E" w:rsidRPr="008F2B1E" w:rsidTr="00684656">
        <w:trPr>
          <w:trHeight w:val="1006"/>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
                <w:bCs/>
                <w:lang w:val="ro-RO"/>
              </w:rPr>
              <w:lastRenderedPageBreak/>
              <w:t>1)</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Se indică dacă valorile mobiliare oferite fac sau vor face obiectul unei solicitări de admitere la tranzacționare în vederea distribuirii lor pe o piață reglementată. Aceste informații trebuie precizate fără a se lăsa impresia că admiterea la tranzacționare va fi cu siguranță aprobată. Se indică, dacă sunt cunoscute, datele cele mai apropiate la care vor fi admise la tranzacționare valorile mobiliare.</w:t>
            </w:r>
          </w:p>
        </w:tc>
      </w:tr>
      <w:tr w:rsidR="008F2B1E" w:rsidRPr="008F2B1E" w:rsidTr="00684656">
        <w:trPr>
          <w:trHeight w:val="266"/>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
                <w:bCs/>
                <w:lang w:val="ro-RO"/>
              </w:rPr>
              <w:t>2)</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Se menționează toate piețele reglementate pe care, după cunoștințele emitentului, sunt deja tranzacționate valori mobiliare aparținând categoriei din care fac parte și cele care urmează a fi oferite sau admise la tranzacționare.</w:t>
            </w:r>
          </w:p>
        </w:tc>
      </w:tr>
      <w:tr w:rsidR="008F2B1E" w:rsidRPr="008F2B1E" w:rsidTr="00684656">
        <w:trPr>
          <w:trHeight w:val="1006"/>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
                <w:bCs/>
                <w:lang w:val="ro-RO"/>
              </w:rPr>
              <w:t>3)</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Dacă, simultan sau aproape simultan cu plasarea valorilor mobiliare pentru care se solicită admiterea la tranzacționare pe o piață reglementată, sunt subscrise sau plasate prin ofertă închisă de valori mobiliare din aceeași categorie sau dacă sunt plasate valori mobiliare din alte categorii, care vor face obiectul u</w:t>
            </w:r>
            <w:r w:rsidRPr="00C601D3">
              <w:rPr>
                <w:rFonts w:ascii="Times New Roman" w:hAnsi="Times New Roman"/>
                <w:lang w:val="ro-RO"/>
              </w:rPr>
              <w:t>nei oferte publice sau închise, se indică natura acestor operațiuni, precum și numărul și caracteristicile valorilor mobiliare care fac obiectul acestor operațiuni.</w:t>
            </w:r>
          </w:p>
        </w:tc>
      </w:tr>
      <w:tr w:rsidR="008F2B1E" w:rsidRPr="008F2B1E" w:rsidTr="00684656">
        <w:trPr>
          <w:trHeight w:val="763"/>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
                <w:bCs/>
                <w:lang w:val="ro-RO"/>
              </w:rPr>
              <w:t>4)</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Informații detaliate privind entitățile care și-au asumat un angajament ferm de a acționa ca intermediari pe piețele secundare și de a garanta lichiditatea acestora prin cotații de vânzare și cumpărare; o descriere a principalelor caracteristici ale angajamentului lor.</w:t>
            </w:r>
          </w:p>
        </w:tc>
      </w:tr>
      <w:tr w:rsidR="008F2B1E" w:rsidRPr="008F2B1E" w:rsidTr="00684656">
        <w:trPr>
          <w:trHeight w:val="1781"/>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
                <w:bCs/>
                <w:lang w:val="ro-RO"/>
              </w:rPr>
              <w:t>5)</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005B72" w:rsidRDefault="008F2B1E" w:rsidP="00684656">
            <w:pPr>
              <w:pStyle w:val="NoSpacing"/>
              <w:widowControl w:val="0"/>
              <w:autoSpaceDE w:val="0"/>
              <w:autoSpaceDN w:val="0"/>
              <w:adjustRightInd w:val="0"/>
              <w:ind w:right="283"/>
              <w:jc w:val="both"/>
              <w:rPr>
                <w:rFonts w:ascii="Times New Roman" w:hAnsi="Times New Roman"/>
                <w:b/>
                <w:u w:val="single"/>
                <w:lang w:val="ro-RO"/>
              </w:rPr>
            </w:pPr>
            <w:r w:rsidRPr="00005B72">
              <w:rPr>
                <w:rFonts w:ascii="Times New Roman" w:hAnsi="Times New Roman"/>
                <w:b/>
                <w:u w:val="single"/>
                <w:lang w:val="ro-RO"/>
              </w:rPr>
              <w:t xml:space="preserve">Stabilizare </w:t>
            </w:r>
          </w:p>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C601D3">
              <w:rPr>
                <w:rFonts w:ascii="Times New Roman" w:hAnsi="Times New Roman"/>
                <w:lang w:val="ro-RO"/>
              </w:rPr>
              <w:t>În cazul în care un emitent sau un acționar care dorește să vândă a acordat o opțiune de supraalocare sau s-a propus în alt fel desfășurarea unor acțiuni de stabilizare a prețului pentru o ofertă:</w:t>
            </w:r>
          </w:p>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C601D3">
              <w:rPr>
                <w:rFonts w:ascii="Times New Roman" w:hAnsi="Times New Roman"/>
                <w:lang w:val="ro-RO"/>
              </w:rPr>
              <w:t>a) se menționează faptul că stabilizarea este posibilă, că nu există nici o asigurare că ea va avea loc și că poate fi oprită în orice moment;</w:t>
            </w:r>
          </w:p>
          <w:p w:rsidR="008F2B1E" w:rsidRPr="008025B6" w:rsidRDefault="008F2B1E" w:rsidP="00684656">
            <w:pPr>
              <w:pStyle w:val="NoSpacing"/>
              <w:widowControl w:val="0"/>
              <w:autoSpaceDE w:val="0"/>
              <w:autoSpaceDN w:val="0"/>
              <w:adjustRightInd w:val="0"/>
              <w:ind w:right="283"/>
              <w:jc w:val="both"/>
              <w:rPr>
                <w:rFonts w:ascii="Times New Roman" w:hAnsi="Times New Roman"/>
                <w:lang w:val="ro-RO"/>
              </w:rPr>
            </w:pPr>
            <w:r w:rsidRPr="008025B6">
              <w:rPr>
                <w:rFonts w:ascii="Times New Roman" w:hAnsi="Times New Roman"/>
                <w:lang w:val="ro-RO"/>
              </w:rPr>
              <w:t>b) se indică începutul și sfârșitul perioadei în care poate avea loc stabilizarea;</w:t>
            </w:r>
          </w:p>
          <w:p w:rsidR="008F2B1E" w:rsidRPr="008025B6" w:rsidRDefault="008F2B1E" w:rsidP="00684656">
            <w:pPr>
              <w:pStyle w:val="NoSpacing"/>
              <w:widowControl w:val="0"/>
              <w:autoSpaceDE w:val="0"/>
              <w:autoSpaceDN w:val="0"/>
              <w:adjustRightInd w:val="0"/>
              <w:ind w:right="283"/>
              <w:jc w:val="both"/>
              <w:rPr>
                <w:rFonts w:ascii="Times New Roman" w:hAnsi="Times New Roman"/>
                <w:lang w:val="ro-RO"/>
              </w:rPr>
            </w:pPr>
            <w:r w:rsidRPr="008025B6">
              <w:rPr>
                <w:rFonts w:ascii="Times New Roman" w:hAnsi="Times New Roman"/>
                <w:lang w:val="ro-RO"/>
              </w:rPr>
              <w:t>c) se precizează identitatea persoanei responsabile pentru stabilizare în fiecare caz aparte, cu excepția cazului în care aceste informații nu sunt cunoscute în momentul publicării;</w:t>
            </w:r>
          </w:p>
          <w:p w:rsidR="008F2B1E" w:rsidRPr="00E42DD5" w:rsidRDefault="008F2B1E" w:rsidP="00684656">
            <w:pPr>
              <w:pStyle w:val="NoSpacing"/>
              <w:widowControl w:val="0"/>
              <w:autoSpaceDE w:val="0"/>
              <w:autoSpaceDN w:val="0"/>
              <w:adjustRightInd w:val="0"/>
              <w:ind w:right="283"/>
              <w:jc w:val="both"/>
              <w:rPr>
                <w:rFonts w:ascii="Times New Roman" w:hAnsi="Times New Roman"/>
                <w:lang w:val="ro-RO"/>
              </w:rPr>
            </w:pPr>
            <w:r w:rsidRPr="008025B6">
              <w:rPr>
                <w:rFonts w:ascii="Times New Roman" w:hAnsi="Times New Roman"/>
                <w:lang w:val="ro-RO"/>
              </w:rPr>
              <w:t>d) se menționează</w:t>
            </w:r>
            <w:r w:rsidRPr="00E42DD5">
              <w:rPr>
                <w:rFonts w:ascii="Times New Roman" w:hAnsi="Times New Roman"/>
                <w:lang w:val="ro-RO"/>
              </w:rPr>
              <w:t xml:space="preserve"> faptul că activitățile de stabilizare pot conduce la stabilirea unui preț de piață mai ridicat decât cel care ar predomina în alte condiții.</w:t>
            </w:r>
          </w:p>
        </w:tc>
      </w:tr>
      <w:tr w:rsidR="008F2B1E" w:rsidRPr="008F2B1E" w:rsidTr="00684656">
        <w:trPr>
          <w:trHeight w:val="254"/>
        </w:trPr>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005B72" w:rsidRDefault="008F2B1E" w:rsidP="00684656">
            <w:pPr>
              <w:pStyle w:val="NoSpacing"/>
              <w:widowControl w:val="0"/>
              <w:autoSpaceDE w:val="0"/>
              <w:autoSpaceDN w:val="0"/>
              <w:adjustRightInd w:val="0"/>
              <w:ind w:right="283"/>
              <w:jc w:val="center"/>
              <w:rPr>
                <w:rFonts w:ascii="Times New Roman" w:hAnsi="Times New Roman"/>
                <w:lang w:val="ro-RO"/>
              </w:rPr>
            </w:pPr>
            <w:r w:rsidRPr="00A053D8">
              <w:rPr>
                <w:rFonts w:ascii="Times New Roman" w:hAnsi="Times New Roman"/>
                <w:b/>
                <w:bCs/>
                <w:lang w:val="ro-RO"/>
              </w:rPr>
              <w:t>7. DEȚINĂTORI DE VALORI MOBILIARE CARE DORESC SĂ VÂNDĂ</w:t>
            </w:r>
          </w:p>
        </w:tc>
      </w:tr>
      <w:tr w:rsidR="008F2B1E" w:rsidRPr="008F2B1E" w:rsidTr="00684656">
        <w:trPr>
          <w:trHeight w:val="763"/>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
                <w:bCs/>
                <w:lang w:val="ro-RO"/>
              </w:rPr>
              <w:t>1)</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 xml:space="preserve">Numele și adresa juridică (de activitate) a persoanelor sau a entităților care oferă spre vânzare valorile mobiliare deținute; se indică natura funcției ocupate sau a altor relații importante avute de potențialii vânzători cu emitentul sau oricare dintre predecesorii sau afiliații săi în cursul ultimilor </w:t>
            </w:r>
            <w:r w:rsidRPr="00C601D3">
              <w:rPr>
                <w:rFonts w:ascii="Times New Roman" w:hAnsi="Times New Roman"/>
                <w:lang w:val="ro-RO"/>
              </w:rPr>
              <w:t>3 ani.</w:t>
            </w:r>
          </w:p>
        </w:tc>
      </w:tr>
      <w:tr w:rsidR="008F2B1E" w:rsidRPr="008F2B1E" w:rsidTr="00684656">
        <w:trPr>
          <w:trHeight w:val="243"/>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
                <w:bCs/>
                <w:lang w:val="ro-RO"/>
              </w:rPr>
              <w:t>2)</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005B72"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Numărul și categoria de valori mobiliare oferite de fiecare dintre deținătorii care doresc să vândă.</w:t>
            </w:r>
          </w:p>
        </w:tc>
      </w:tr>
      <w:tr w:rsidR="008F2B1E" w:rsidRPr="008F2B1E" w:rsidTr="00684656">
        <w:trPr>
          <w:trHeight w:val="1018"/>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
                <w:bCs/>
                <w:lang w:val="ro-RO"/>
              </w:rPr>
              <w:t>3)</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005B72"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Contract de restricționare:</w:t>
            </w:r>
          </w:p>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C601D3">
              <w:rPr>
                <w:rFonts w:ascii="Times New Roman" w:hAnsi="Times New Roman"/>
                <w:lang w:val="ro-RO"/>
              </w:rPr>
              <w:t>a) identificarea părților implicate;</w:t>
            </w:r>
          </w:p>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C601D3">
              <w:rPr>
                <w:rFonts w:ascii="Times New Roman" w:hAnsi="Times New Roman"/>
                <w:lang w:val="ro-RO"/>
              </w:rPr>
              <w:t>b) o descriere a conținutului contractului și a excepțiilor prevăzute;</w:t>
            </w:r>
          </w:p>
          <w:p w:rsidR="008F2B1E" w:rsidRPr="008025B6" w:rsidRDefault="008F2B1E" w:rsidP="00684656">
            <w:pPr>
              <w:pStyle w:val="NoSpacing"/>
              <w:widowControl w:val="0"/>
              <w:autoSpaceDE w:val="0"/>
              <w:autoSpaceDN w:val="0"/>
              <w:adjustRightInd w:val="0"/>
              <w:ind w:right="283"/>
              <w:jc w:val="both"/>
              <w:rPr>
                <w:rFonts w:ascii="Times New Roman" w:hAnsi="Times New Roman"/>
                <w:lang w:val="ro-RO"/>
              </w:rPr>
            </w:pPr>
            <w:r w:rsidRPr="00C601D3">
              <w:rPr>
                <w:rFonts w:ascii="Times New Roman" w:hAnsi="Times New Roman"/>
                <w:lang w:val="ro-RO"/>
              </w:rPr>
              <w:t>c) durat</w:t>
            </w:r>
            <w:r w:rsidRPr="008025B6">
              <w:rPr>
                <w:rFonts w:ascii="Times New Roman" w:hAnsi="Times New Roman"/>
                <w:lang w:val="ro-RO"/>
              </w:rPr>
              <w:t>a perioadei de restricționare.</w:t>
            </w:r>
          </w:p>
        </w:tc>
      </w:tr>
      <w:tr w:rsidR="008F2B1E" w:rsidRPr="00A053D8" w:rsidTr="00684656">
        <w:trPr>
          <w:trHeight w:val="243"/>
        </w:trPr>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jc w:val="center"/>
              <w:rPr>
                <w:rFonts w:ascii="Times New Roman" w:hAnsi="Times New Roman"/>
                <w:lang w:val="ro-RO"/>
              </w:rPr>
            </w:pPr>
            <w:r w:rsidRPr="00A053D8">
              <w:rPr>
                <w:rFonts w:ascii="Times New Roman" w:hAnsi="Times New Roman"/>
                <w:b/>
                <w:bCs/>
                <w:lang w:val="ro-RO"/>
              </w:rPr>
              <w:t>8. CHELTUIELI AFERENTE EMISIUNII/OFERTEI</w:t>
            </w:r>
          </w:p>
        </w:tc>
      </w:tr>
      <w:tr w:rsidR="008F2B1E" w:rsidRPr="008F2B1E" w:rsidTr="00684656">
        <w:trPr>
          <w:trHeight w:val="254"/>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b/>
                <w:lang w:val="ro-RO"/>
              </w:rPr>
            </w:pP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Cuantumul total net al fondurilor încasate în urma emisiunii/ofertei și o estimare a cheltuielilor totale aferente emisiunii/ofertei.</w:t>
            </w:r>
          </w:p>
        </w:tc>
      </w:tr>
      <w:tr w:rsidR="008F2B1E" w:rsidRPr="00A053D8" w:rsidTr="00684656">
        <w:trPr>
          <w:trHeight w:val="254"/>
        </w:trPr>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005B72" w:rsidRDefault="008F2B1E" w:rsidP="00684656">
            <w:pPr>
              <w:pStyle w:val="NoSpacing"/>
              <w:ind w:right="283"/>
              <w:jc w:val="center"/>
              <w:rPr>
                <w:rFonts w:ascii="Times New Roman" w:hAnsi="Times New Roman"/>
                <w:lang w:val="ro-RO"/>
              </w:rPr>
            </w:pPr>
            <w:r w:rsidRPr="00A053D8">
              <w:rPr>
                <w:rFonts w:ascii="Times New Roman" w:hAnsi="Times New Roman"/>
                <w:b/>
                <w:bCs/>
                <w:lang w:val="ro-RO"/>
              </w:rPr>
              <w:t>9. DISTRIBUIRE</w:t>
            </w:r>
          </w:p>
        </w:tc>
      </w:tr>
      <w:tr w:rsidR="008F2B1E" w:rsidRPr="008F2B1E" w:rsidTr="00684656">
        <w:trPr>
          <w:trHeight w:val="243"/>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
                <w:bCs/>
                <w:lang w:val="ro-RO"/>
              </w:rPr>
              <w:t>1)</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005B72"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Cuantumul și procentajul distribuirii  determinate direct de ofertă.</w:t>
            </w:r>
          </w:p>
        </w:tc>
      </w:tr>
      <w:tr w:rsidR="008F2B1E" w:rsidRPr="008F2B1E" w:rsidTr="00684656">
        <w:trPr>
          <w:trHeight w:val="509"/>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
                <w:bCs/>
                <w:lang w:val="ro-RO"/>
              </w:rPr>
              <w:t>2)</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În cazul unei oferte de subscriere adresate acționarilor existenți, cuantumul și procentajul distribuirii determinate direct de eventualul lor refuz de a subscrie.</w:t>
            </w:r>
          </w:p>
        </w:tc>
      </w:tr>
      <w:tr w:rsidR="008F2B1E" w:rsidRPr="00A053D8" w:rsidTr="00684656">
        <w:trPr>
          <w:trHeight w:val="254"/>
        </w:trPr>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jc w:val="center"/>
              <w:rPr>
                <w:rFonts w:ascii="Times New Roman" w:hAnsi="Times New Roman"/>
                <w:lang w:val="ro-RO"/>
              </w:rPr>
            </w:pPr>
            <w:r w:rsidRPr="00A053D8">
              <w:rPr>
                <w:rFonts w:ascii="Times New Roman" w:hAnsi="Times New Roman"/>
                <w:b/>
                <w:bCs/>
                <w:lang w:val="ro-RO"/>
              </w:rPr>
              <w:t>10. INFORMAȚII SUPLIMENTARE</w:t>
            </w:r>
          </w:p>
        </w:tc>
      </w:tr>
      <w:tr w:rsidR="008F2B1E" w:rsidRPr="008F2B1E" w:rsidTr="00684656">
        <w:trPr>
          <w:trHeight w:val="497"/>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
                <w:bCs/>
                <w:lang w:val="ro-RO"/>
              </w:rPr>
              <w:t>1)</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005B72"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Dacă în Notă sunt menționați consilieri care au legătură cu oferta, o declarație precizând calitatea în care au acționat aceștia.</w:t>
            </w:r>
          </w:p>
        </w:tc>
      </w:tr>
      <w:tr w:rsidR="008F2B1E" w:rsidRPr="00A053D8" w:rsidTr="00684656">
        <w:trPr>
          <w:trHeight w:val="509"/>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
                <w:bCs/>
                <w:lang w:val="ro-RO"/>
              </w:rPr>
              <w:t>2)</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Se precizează ce alte informații din Notă au fost verificate sau examinate de către auditori și dacă aceștia au elaborat un raport. Se prezintă raportul în întregime</w:t>
            </w:r>
            <w:r w:rsidRPr="00C601D3">
              <w:rPr>
                <w:rFonts w:ascii="Times New Roman" w:hAnsi="Times New Roman"/>
                <w:lang w:val="ro-RO"/>
              </w:rPr>
              <w:t>.</w:t>
            </w:r>
          </w:p>
        </w:tc>
      </w:tr>
      <w:tr w:rsidR="008F2B1E" w:rsidRPr="008F2B1E" w:rsidTr="00684656">
        <w:trPr>
          <w:trHeight w:val="1275"/>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
                <w:bCs/>
                <w:lang w:val="ro-RO"/>
              </w:rPr>
              <w:t>3)</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 xml:space="preserve">În cazul în care Nota </w:t>
            </w:r>
            <w:r w:rsidRPr="00C601D3">
              <w:rPr>
                <w:rFonts w:ascii="Times New Roman" w:hAnsi="Times New Roman"/>
                <w:lang w:val="ro-RO"/>
              </w:rPr>
              <w:t xml:space="preserve">conține o declarație sau un raport atribuite unei persoane care acționează în calitate de expert, se indică numele, adresa de la locul de muncă și calificările persoanei în cauză și, după caz, orice interese semnificative ale persoanei respective cu privire la emitent. Dacă raportul sau declarația au fost întocmite la cererea emitentului, se anexează o declarație prin care se confirmă faptul că documentele în cauză au fost incluse, în forma și în anumit context, cu consimțământul </w:t>
            </w:r>
            <w:r w:rsidRPr="00C601D3">
              <w:rPr>
                <w:rFonts w:ascii="Times New Roman" w:hAnsi="Times New Roman"/>
                <w:lang w:val="ro-RO"/>
              </w:rPr>
              <w:lastRenderedPageBreak/>
              <w:t>persoanei care a autorizat conținutul acelei părți din Notă.</w:t>
            </w:r>
          </w:p>
        </w:tc>
      </w:tr>
      <w:tr w:rsidR="008F2B1E" w:rsidRPr="00A053D8" w:rsidTr="00684656">
        <w:trPr>
          <w:trHeight w:val="1018"/>
        </w:trPr>
        <w:tc>
          <w:tcPr>
            <w:tcW w:w="29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A053D8" w:rsidRDefault="008F2B1E" w:rsidP="00684656">
            <w:pPr>
              <w:pStyle w:val="NoSpacing"/>
              <w:widowControl w:val="0"/>
              <w:autoSpaceDE w:val="0"/>
              <w:autoSpaceDN w:val="0"/>
              <w:adjustRightInd w:val="0"/>
              <w:ind w:right="283"/>
              <w:rPr>
                <w:rFonts w:ascii="Times New Roman" w:hAnsi="Times New Roman"/>
                <w:lang w:val="ro-RO"/>
              </w:rPr>
            </w:pPr>
            <w:r w:rsidRPr="00A053D8">
              <w:rPr>
                <w:rFonts w:ascii="Times New Roman" w:hAnsi="Times New Roman"/>
                <w:b/>
                <w:bCs/>
                <w:lang w:val="ro-RO"/>
              </w:rPr>
              <w:lastRenderedPageBreak/>
              <w:t>4)</w:t>
            </w:r>
          </w:p>
        </w:tc>
        <w:tc>
          <w:tcPr>
            <w:tcW w:w="470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8F2B1E" w:rsidRPr="00C601D3" w:rsidRDefault="008F2B1E"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În cazul în care informațiile provin de la o terță parte, se furnizează o confirmare a faptului că informațiile în cauză au fost reproduse cu acuratețe și că, după cunoștințele emitentului și în măsura în care acesta poate să confirme având în vedere datele publicate de terța parte în cauză, nu au fost omise fapte care ar face ca informațiile reproduse să fi</w:t>
            </w:r>
            <w:r w:rsidRPr="00C601D3">
              <w:rPr>
                <w:rFonts w:ascii="Times New Roman" w:hAnsi="Times New Roman"/>
                <w:lang w:val="ro-RO"/>
              </w:rPr>
              <w:t>e incorecte sau să inducă în eroare. Se menționează, de asemenea, sursa (sursele) informațiilor în cauză.</w:t>
            </w:r>
          </w:p>
        </w:tc>
      </w:tr>
    </w:tbl>
    <w:p w:rsidR="00BA4EDD" w:rsidRDefault="00BA4EDD"/>
    <w:sectPr w:rsidR="00BA4EDD" w:rsidSect="00BA4E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F2B1E"/>
    <w:rsid w:val="008F2B1E"/>
    <w:rsid w:val="00BA4E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B1E"/>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F2B1E"/>
    <w:pPr>
      <w:spacing w:after="0" w:line="240" w:lineRule="auto"/>
    </w:pPr>
    <w:rPr>
      <w:rFonts w:ascii="Calibri" w:eastAsia="Times New Roman" w:hAnsi="Calibri" w:cs="Times New Roman"/>
      <w:lang w:val="ru-RU" w:eastAsia="ru-RU"/>
    </w:rPr>
  </w:style>
  <w:style w:type="character" w:customStyle="1" w:styleId="NoSpacingChar">
    <w:name w:val="No Spacing Char"/>
    <w:basedOn w:val="DefaultParagraphFont"/>
    <w:link w:val="NoSpacing"/>
    <w:uiPriority w:val="1"/>
    <w:rsid w:val="008F2B1E"/>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2453</Words>
  <Characters>13987</Characters>
  <Application>Microsoft Office Word</Application>
  <DocSecurity>0</DocSecurity>
  <Lines>116</Lines>
  <Paragraphs>32</Paragraphs>
  <ScaleCrop>false</ScaleCrop>
  <Company/>
  <LinksUpToDate>false</LinksUpToDate>
  <CharactersWithSpaces>16408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2018-05-21T13:13:00Z</dcterms:created>
  <dcterms:modified xsi:type="dcterms:W3CDTF">2018-05-21T13:14:00Z</dcterms:modified>
</cp:coreProperties>
</file>